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vsdx" ContentType="application/vnd.ms-visio.drawin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6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6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639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610"/>
            </w:pPr>
            <w:r>
              <w:t xml:space="preserve">От Федерального казначейства</w:t>
            </w:r>
            <w:r/>
          </w:p>
          <w:p>
            <w:pPr>
              <w:pStyle w:val="1610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61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  <w:rPr>
                <w:rStyle w:val="1632"/>
              </w:rPr>
            </w:pPr>
            <w:r>
              <w:rPr>
                <w:rStyle w:val="1632"/>
              </w:rPr>
            </w:r>
            <w:r>
              <w:rPr>
                <w:rStyle w:val="1632"/>
              </w:rPr>
            </w:r>
            <w:r>
              <w:rPr>
                <w:rStyle w:val="1632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>
              <w:rPr>
                <w:rStyle w:val="1632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>
              <w:t xml:space="preserve">«</w:t>
            </w:r>
            <w:r>
              <w:rPr>
                <w:rStyle w:val="1632"/>
              </w:rPr>
              <w:t xml:space="preserve">         </w:t>
            </w:r>
            <w:r>
              <w:t xml:space="preserve">»</w:t>
            </w:r>
            <w:r>
              <w:rPr>
                <w:rStyle w:val="1632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632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</w:tr>
    </w:tbl>
    <w:p>
      <w:pPr>
        <w:pStyle w:val="1605"/>
      </w:pPr>
      <w:r/>
      <w:r/>
    </w:p>
    <w:p>
      <w:pPr>
        <w:pStyle w:val="1605"/>
      </w:pPr>
      <w:r/>
      <w:r/>
    </w:p>
    <w:p>
      <w:pPr>
        <w:pStyle w:val="1605"/>
      </w:pPr>
      <w:r/>
      <w:r/>
    </w:p>
    <w:p>
      <w:pPr>
        <w:pStyle w:val="1618"/>
      </w:pPr>
      <w:r>
        <w:t xml:space="preserve">Наименование информационной </w:t>
      </w:r>
      <w:r>
        <w:rPr>
          <w:rFonts w:ascii="Times New Roman" w:hAnsi="Times New Roman"/>
        </w:rPr>
        <w:t xml:space="preserve">системы</w:t>
      </w:r>
      <w:r/>
    </w:p>
    <w:p>
      <w:pPr>
        <w:pStyle w:val="1601"/>
      </w:pPr>
      <w:r/>
      <w:r/>
    </w:p>
    <w:p>
      <w:pPr>
        <w:pStyle w:val="16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Паспорт ИТ-сервиса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19"/>
      </w:pPr>
      <w:r/>
      <w:r/>
    </w:p>
    <w:p>
      <w:pPr>
        <w:pStyle w:val="1619"/>
      </w:pPr>
      <w:r>
        <w:t xml:space="preserve">&lt;</w:t>
      </w:r>
      <w:r>
        <w:rPr>
          <w:rStyle w:val="1630"/>
          <w:rFonts w:ascii="Times New Roman" w:hAnsi="Times New Roman"/>
        </w:rPr>
        <w:t xml:space="preserve">Код ИТ-сервиса</w:t>
      </w:r>
      <w:r>
        <w:rPr>
          <w:rFonts w:ascii="Times New Roman" w:hAnsi="Times New Roman"/>
        </w:rPr>
        <w:t xml:space="preserve">&gt;: &lt;</w:t>
      </w:r>
      <w:r>
        <w:rPr>
          <w:rStyle w:val="1630"/>
          <w:rFonts w:ascii="Times New Roman" w:hAnsi="Times New Roman"/>
        </w:rPr>
        <w:t xml:space="preserve">Наименование ИТ-сервиса</w:t>
      </w:r>
      <w:r>
        <w:t xml:space="preserve">&gt;</w:t>
      </w:r>
      <w:r/>
    </w:p>
    <w:p>
      <w:pPr>
        <w:pStyle w:val="1619"/>
      </w:pPr>
      <w:r/>
      <w:r/>
    </w:p>
    <w:p>
      <w:pPr>
        <w:pStyle w:val="16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601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630"/>
        </w:rPr>
        <w:t xml:space="preserve">ПC2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1601"/>
      </w:pPr>
      <w:r/>
      <w:r/>
    </w:p>
    <w:p>
      <w:pPr>
        <w:pStyle w:val="1601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1601"/>
      </w:pPr>
      <w:r/>
      <w:r/>
    </w:p>
    <w:p>
      <w:pPr>
        <w:pStyle w:val="1601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6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6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610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610"/>
            </w:pPr>
            <w:r>
              <w:t xml:space="preserve">От Организации-исполнителя</w:t>
            </w:r>
            <w:r/>
          </w:p>
          <w:p>
            <w:pPr>
              <w:pStyle w:val="161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>
              <w:rPr>
                <w:rStyle w:val="1632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>
              <w:rPr>
                <w:rStyle w:val="1632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610"/>
            </w:pPr>
            <w:r>
              <w:t xml:space="preserve">«</w:t>
            </w:r>
            <w:r>
              <w:rPr>
                <w:rStyle w:val="1632"/>
              </w:rPr>
              <w:t xml:space="preserve">         </w:t>
            </w:r>
            <w:r>
              <w:t xml:space="preserve">»</w:t>
            </w:r>
            <w:r>
              <w:rPr>
                <w:rStyle w:val="1632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632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610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610"/>
            </w:pPr>
            <w:r>
              <w:t xml:space="preserve">«</w:t>
            </w:r>
            <w:r>
              <w:rPr>
                <w:rStyle w:val="1632"/>
              </w:rPr>
              <w:t xml:space="preserve">         </w:t>
            </w:r>
            <w:r>
              <w:t xml:space="preserve">»</w:t>
            </w:r>
            <w:r>
              <w:rPr>
                <w:rStyle w:val="1632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1632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1601"/>
        <w:sectPr>
          <w:headerReference w:type="default" r:id="rId9"/>
          <w:footerReference w:type="first" r:id="rId15"/>
          <w:footnotePr/>
          <w:endnotePr/>
          <w:type w:val="nextPage"/>
          <w:pgSz w:w="11906" w:h="16838" w:orient="portrait"/>
          <w:pgMar w:top="851" w:right="851" w:bottom="1134" w:left="1418" w:header="397" w:footer="284" w:gutter="0"/>
          <w:pgNumType w:start="1"/>
          <w:cols w:num="1" w:sep="0" w:space="708" w:equalWidth="1"/>
          <w:docGrid w:linePitch="360"/>
          <w:titlePg/>
        </w:sectPr>
      </w:pPr>
      <w:r/>
      <w:r/>
    </w:p>
    <w:p>
      <w:pPr>
        <w:sectPr>
          <w:footnotePr/>
          <w:endnotePr/>
          <w:type w:val="nextPage"/>
          <w:pgSz w:w="11906" w:h="16838" w:orient="portrait"/>
          <w:pgMar w:top="851" w:right="851" w:bottom="1134" w:left="1418" w:header="397" w:footer="284" w:gutter="0"/>
          <w:pgNumType w:start="1"/>
          <w:cols w:num="1" w:sep="0" w:space="708" w:equalWidth="1"/>
          <w:docGrid w:linePitch="360"/>
          <w:titlePg/>
        </w:sectPr>
      </w:pPr>
      <w:r/>
      <w:r/>
    </w:p>
    <w:p>
      <w:r/>
      <w:r/>
    </w:p>
    <w:p>
      <w:pPr>
        <w:pStyle w:val="1637"/>
      </w:pPr>
      <w:r>
        <w:t xml:space="preserve">ФЕДЕРАЛЬНОЕ КАЗНАЧЕЙСТВО (КАЗНАЧЕЙСТВО РОССИИ)</w:t>
      </w:r>
      <w:r/>
    </w:p>
    <w:p>
      <w:r/>
      <w:r/>
    </w:p>
    <w:p>
      <w:r/>
      <w:r/>
    </w:p>
    <w:p>
      <w:pPr>
        <w:pStyle w:val="1639"/>
      </w:pPr>
      <w:r>
        <w:t xml:space="preserve">УТВЕРЖДЕН</w:t>
      </w:r>
      <w:r/>
    </w:p>
    <w:p>
      <w:pPr>
        <w:pStyle w:val="1605"/>
      </w:pPr>
      <w:r>
        <w:t xml:space="preserve">XXXXXXXX.AA.BB,BB.</w:t>
      </w:r>
      <w:r>
        <w:rPr>
          <w:rStyle w:val="1630"/>
        </w:rPr>
        <w:t xml:space="preserve">ПС2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1605"/>
      </w:pPr>
      <w:r/>
      <w:r/>
    </w:p>
    <w:p>
      <w:pPr>
        <w:pStyle w:val="1605"/>
      </w:pPr>
      <w:r/>
      <w:r/>
    </w:p>
    <w:p>
      <w:pPr>
        <w:pStyle w:val="1605"/>
      </w:pPr>
      <w:r/>
      <w:r/>
    </w:p>
    <w:p>
      <w:pPr>
        <w:pStyle w:val="1605"/>
      </w:pPr>
      <w:r/>
      <w:r/>
    </w:p>
    <w:p>
      <w:pPr>
        <w:pStyle w:val="1605"/>
      </w:pPr>
      <w:r/>
      <w:r/>
    </w:p>
    <w:p>
      <w:pPr>
        <w:pStyle w:val="1618"/>
      </w:pPr>
      <w:r>
        <w:t xml:space="preserve">Наименование информационной системы</w:t>
      </w:r>
      <w:r/>
    </w:p>
    <w:p>
      <w:pPr>
        <w:pStyle w:val="1601"/>
      </w:pPr>
      <w:r/>
      <w:r/>
    </w:p>
    <w:p>
      <w:pPr>
        <w:pStyle w:val="1619"/>
      </w:pPr>
      <w:r>
        <w:t xml:space="preserve">Паспорт ИТ-сервиса </w:t>
      </w:r>
      <w:r/>
    </w:p>
    <w:p>
      <w:pPr>
        <w:pStyle w:val="1619"/>
      </w:pPr>
      <w:r/>
      <w:r/>
    </w:p>
    <w:p>
      <w:pPr>
        <w:pStyle w:val="1619"/>
      </w:pPr>
      <w:r>
        <w:t xml:space="preserve">&lt;</w:t>
      </w:r>
      <w:r>
        <w:rPr>
          <w:rStyle w:val="1630"/>
        </w:rPr>
        <w:t xml:space="preserve">Код ИТ-сервиса</w:t>
      </w:r>
      <w:r>
        <w:t xml:space="preserve">&gt;: &lt;</w:t>
      </w:r>
      <w:r>
        <w:rPr>
          <w:rStyle w:val="1630"/>
        </w:rPr>
        <w:t xml:space="preserve">Наименование ИТ-сервиса</w:t>
      </w:r>
      <w:r>
        <w:t xml:space="preserve">&gt;</w:t>
      </w:r>
      <w:r/>
    </w:p>
    <w:p>
      <w:pPr>
        <w:pStyle w:val="1601"/>
      </w:pPr>
      <w:r/>
      <w:r/>
    </w:p>
    <w:p>
      <w:pPr>
        <w:pStyle w:val="1601"/>
      </w:pPr>
      <w:r>
        <w:t xml:space="preserve">Код документа: XXXXXXXX.AA.BB,BB.</w:t>
      </w:r>
      <w:r>
        <w:rPr>
          <w:rStyle w:val="1630"/>
        </w:rPr>
        <w:t xml:space="preserve">ПС2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1601"/>
      </w:pPr>
      <w:r/>
      <w:r/>
    </w:p>
    <w:p>
      <w:pPr>
        <w:pStyle w:val="1601"/>
      </w:pPr>
      <w:r>
        <w:t xml:space="preserve">Листов: </w:t>
      </w:r>
      <w:r>
        <w:fldChar w:fldCharType="begin"/>
      </w:r>
      <w:r>
        <w:instrText xml:space="preserve"> NUMPAGES   \* MERGEFORMAT </w:instrText>
      </w:r>
      <w:r>
        <w:fldChar w:fldCharType="separate"/>
      </w:r>
      <w:r>
        <w:t xml:space="preserve">4</w:t>
      </w:r>
      <w:r>
        <w:fldChar w:fldCharType="end"/>
      </w:r>
      <w:r>
        <w:t xml:space="preserve">3</w:t>
      </w:r>
      <w:r/>
    </w:p>
    <w:p>
      <w:pPr>
        <w:pStyle w:val="1601"/>
      </w:pPr>
      <w:r/>
      <w:r/>
    </w:p>
    <w:p>
      <w:pPr>
        <w:pStyle w:val="1601"/>
      </w:pPr>
      <w:r/>
      <w:r/>
    </w:p>
    <w:p>
      <w:pPr>
        <w:pStyle w:val="1601"/>
      </w:pPr>
      <w:r/>
      <w:r/>
    </w:p>
    <w:p>
      <w:pPr>
        <w:pStyle w:val="1601"/>
      </w:pPr>
      <w:r/>
      <w:r/>
    </w:p>
    <w:p>
      <w:pPr>
        <w:pStyle w:val="1601"/>
      </w:pPr>
      <w:r/>
      <w:r/>
    </w:p>
    <w:p>
      <w:pPr>
        <w:pStyle w:val="1601"/>
      </w:pPr>
      <w:r/>
      <w:r/>
    </w:p>
    <w:p>
      <w:pPr>
        <w:pStyle w:val="1575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настоящем документе приводятся требования к разработке </w:t>
      </w:r>
      <w:r>
        <w:rPr>
          <w:sz w:val="28"/>
          <w:szCs w:val="28"/>
        </w:rPr>
        <w:t xml:space="preserve">документа «</w:t>
      </w:r>
      <w:r>
        <w:rPr>
          <w:sz w:val="28"/>
          <w:szCs w:val="28"/>
        </w:rPr>
        <w:t xml:space="preserve">Паспорт ИТ-сервиса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«Паспорт ИТ-сервиса» объединяет в краткой и емкой форме в одном месте ин</w:t>
      </w:r>
      <w:r>
        <w:rPr>
          <w:sz w:val="28"/>
          <w:szCs w:val="28"/>
        </w:rPr>
        <w:t xml:space="preserve">формацию о разнородных ресурсах ИТ-системы, которая обычно содержится во многих документах техно-рабочего проекта, таких как «Описание КТС», «Описание ПО», «Описание организационной структуры», «Описание автоматизируемых функций», «Описание системы» и др.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Указанная информация дополняется схемой сервисно-ресурсной модели, которая иллюстрирует зависимость состояния ИТ-сервиса от состояния ИТ-ресурсов, обеспечивающих его предоставление.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Кроме того, документ содержит перечень метрик и событий, контролируемых системой мониторинга на каждом из ИТ-ресурсов. Данная информация необходима для постановки ИТ-с</w:t>
      </w:r>
      <w:r>
        <w:rPr>
          <w:sz w:val="28"/>
          <w:szCs w:val="28"/>
        </w:rPr>
        <w:t xml:space="preserve">ервиса</w:t>
      </w:r>
      <w:r>
        <w:rPr>
          <w:sz w:val="28"/>
          <w:szCs w:val="28"/>
        </w:rPr>
        <w:t xml:space="preserve"> на мониторинг в СУЭ ФК.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605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1605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1605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1605"/>
        <w:ind w:firstLine="709"/>
      </w:pPr>
      <w:r>
        <w:t xml:space="preserve">Перечень области применения документа:</w:t>
      </w:r>
      <w:r/>
    </w:p>
    <w:p>
      <w:pPr>
        <w:pStyle w:val="1605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>
        <w:br w:type="page" w:clear="all"/>
      </w:r>
      <w:r/>
    </w:p>
    <w:p>
      <w:pPr>
        <w:pStyle w:val="1605"/>
        <w:ind w:firstLine="709"/>
      </w:pPr>
      <w:r/>
      <w:r/>
    </w:p>
    <w:p>
      <w:pPr>
        <w:pStyle w:val="1581"/>
      </w:pPr>
      <w:r>
        <w:t xml:space="preserve">Содержание</w:t>
      </w:r>
      <w:r/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>
        <w:fldChar w:fldCharType="begin"/>
      </w:r>
      <w:r>
        <w:instrText xml:space="preserve"> TOC \h \z \t "Заголовок 1;1;Заголовок 2;2;Заголовок 3;3;Заголовок приложения;1" </w:instrText>
      </w:r>
      <w:r>
        <w:fldChar w:fldCharType="separate"/>
      </w:r>
      <w:hyperlink w:tooltip="#_Toc17816458" w:anchor="_Toc17816458" w:history="1">
        <w:r>
          <w:t xml:space="preserve">1 Общие положения</w:t>
        </w:r>
        <w:r>
          <w:tab/>
        </w:r>
        <w:r>
          <w:fldChar w:fldCharType="begin"/>
        </w:r>
        <w:r>
          <w:instrText xml:space="preserve"> PAGEREF _Toc17816458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59" w:anchor="_Toc17816459" w:history="1">
        <w:r>
          <w:t xml:space="preserve">1.1 Назначение документа</w:t>
        </w:r>
        <w:r>
          <w:tab/>
        </w:r>
        <w:r>
          <w:fldChar w:fldCharType="begin"/>
        </w:r>
        <w:r>
          <w:instrText xml:space="preserve"> PAGEREF _Toc17816459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60" w:anchor="_Toc17816460" w:history="1">
        <w:r>
          <w:t xml:space="preserve">1.2 Общие сведения об ИТ-сервисе</w:t>
        </w:r>
        <w:r>
          <w:tab/>
        </w:r>
        <w:r>
          <w:fldChar w:fldCharType="begin"/>
        </w:r>
        <w:r>
          <w:instrText xml:space="preserve"> PAGEREF _Toc17816460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61" w:anchor="_Toc17816461" w:history="1">
        <w:r>
          <w:t xml:space="preserve">1.2.1 Каталог ИТ-сервиса</w:t>
        </w:r>
        <w:r>
          <w:tab/>
        </w:r>
        <w:r>
          <w:fldChar w:fldCharType="begin"/>
        </w:r>
        <w:r>
          <w:instrText xml:space="preserve"> PAGEREF _Toc17816461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62" w:anchor="_Toc17816462" w:history="1">
        <w:r>
          <w:t xml:space="preserve">1.2.2 Показатели назначения (информационной системы или ИТ-сервиса, ИТ-системы?)</w:t>
        </w:r>
        <w:r>
          <w:tab/>
        </w:r>
        <w:r>
          <w:fldChar w:fldCharType="begin"/>
        </w:r>
        <w:r>
          <w:instrText xml:space="preserve"> PAGEREF _Toc17816462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63" w:anchor="_Toc17816463" w:history="1">
        <w:r>
          <w:t xml:space="preserve">2 Состав сервиса</w:t>
        </w:r>
        <w:r>
          <w:tab/>
        </w:r>
        <w:r>
          <w:fldChar w:fldCharType="begin"/>
        </w:r>
        <w:r>
          <w:instrText xml:space="preserve"> PAGEREF _Toc17816463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64" w:anchor="_Toc17816464" w:history="1">
        <w:r>
          <w:t xml:space="preserve">2.1 Функциональные области и функции</w:t>
        </w:r>
        <w:r>
          <w:tab/>
        </w:r>
        <w:r>
          <w:fldChar w:fldCharType="begin"/>
        </w:r>
        <w:r>
          <w:instrText xml:space="preserve"> PAGEREF _Toc17816464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65" w:anchor="_Toc17816465" w:history="1">
        <w:r>
          <w:t xml:space="preserve">2.2 Структурные модули и функции</w:t>
        </w:r>
        <w:r>
          <w:tab/>
        </w:r>
        <w:r>
          <w:fldChar w:fldCharType="begin"/>
        </w:r>
        <w:r>
          <w:instrText xml:space="preserve"> PAGEREF _Toc17816465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66" w:anchor="_Toc17816466" w:history="1">
        <w:r>
          <w:t xml:space="preserve">2.2.1 Таблица информационных потоков</w:t>
        </w:r>
        <w:r>
          <w:tab/>
        </w:r>
        <w:r>
          <w:fldChar w:fldCharType="begin"/>
        </w:r>
        <w:r>
          <w:instrText xml:space="preserve"> PAGEREF _Toc17816466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67" w:anchor="_Toc17816467" w:history="1">
        <w:r>
          <w:t xml:space="preserve">2.3 Прикладное программное обеспечение</w:t>
        </w:r>
        <w:r>
          <w:tab/>
        </w:r>
        <w:r>
          <w:fldChar w:fldCharType="begin"/>
        </w:r>
        <w:r>
          <w:instrText xml:space="preserve"> PAGEREF _Toc17816467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68" w:anchor="_Toc17816468" w:history="1">
        <w:r>
          <w:t xml:space="preserve">2.4 Базисное программное обеспечение</w:t>
        </w:r>
        <w:r>
          <w:tab/>
        </w:r>
        <w:r>
          <w:fldChar w:fldCharType="begin"/>
        </w:r>
        <w:r>
          <w:instrText xml:space="preserve"> PAGEREF _Toc17816468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69" w:anchor="_Toc17816469" w:history="1">
        <w:r>
          <w:t xml:space="preserve">2.5 СУБД и базы данных в СУБД</w:t>
        </w:r>
        <w:r>
          <w:tab/>
        </w:r>
        <w:r>
          <w:fldChar w:fldCharType="begin"/>
        </w:r>
        <w:r>
          <w:instrText xml:space="preserve"> PAGEREF _Toc17816469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70" w:anchor="_Toc17816470" w:history="1">
        <w:r>
          <w:rPr>
            <w:iCs/>
          </w:rPr>
          <w:t xml:space="preserve">2.6</w:t>
        </w:r>
        <w:r>
          <w:rPr>
            <w:iCs/>
          </w:rPr>
          <w:t xml:space="preserve"> Серверное оборудование и </w:t>
        </w:r>
        <w:r>
          <w:rPr>
            <w:iCs/>
          </w:rPr>
          <w:t xml:space="preserve">системное программное обеспечение</w:t>
        </w:r>
        <w:r>
          <w:tab/>
        </w:r>
        <w:r>
          <w:fldChar w:fldCharType="begin"/>
        </w:r>
        <w:r>
          <w:instrText xml:space="preserve"> PAGEREF _Toc17816470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71" w:anchor="_Toc17816471" w:history="1">
        <w:r>
          <w:t xml:space="preserve">2.7 С</w:t>
        </w:r>
        <w:r>
          <w:t xml:space="preserve">истемы хранения данных</w:t>
        </w:r>
        <w:r>
          <w:tab/>
        </w:r>
        <w:r>
          <w:fldChar w:fldCharType="begin"/>
        </w:r>
        <w:r>
          <w:instrText xml:space="preserve"> PAGEREF _Toc17816471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72" w:anchor="_Toc17816472" w:history="1">
        <w:r>
          <w:t xml:space="preserve">2.7.1 Дисковые массивы</w:t>
        </w:r>
        <w:r>
          <w:tab/>
        </w:r>
        <w:r>
          <w:fldChar w:fldCharType="begin"/>
        </w:r>
        <w:r>
          <w:instrText xml:space="preserve"> PAGEREF _Toc17816472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73" w:anchor="_Toc17816473" w:history="1">
        <w:r>
          <w:t xml:space="preserve">2.7.2 Ленточные библиотеки</w:t>
        </w:r>
        <w:r>
          <w:tab/>
        </w:r>
        <w:r>
          <w:fldChar w:fldCharType="begin"/>
        </w:r>
        <w:r>
          <w:instrText xml:space="preserve"> PAGEREF _Toc17816473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74" w:anchor="_Toc17816474" w:history="1">
        <w:r>
          <w:t xml:space="preserve">2.7.3 Коммутаторы SAN</w:t>
        </w:r>
        <w:r>
          <w:tab/>
        </w:r>
        <w:r>
          <w:fldChar w:fldCharType="begin"/>
        </w:r>
        <w:r>
          <w:instrText xml:space="preserve"> PAGEREF _Toc17816474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75" w:anchor="_Toc17816475" w:history="1">
        <w:r>
          <w:t xml:space="preserve">2.8 Активное сетевое оборудование</w:t>
        </w:r>
        <w:r>
          <w:tab/>
        </w:r>
        <w:r>
          <w:fldChar w:fldCharType="begin"/>
        </w:r>
        <w:r>
          <w:instrText xml:space="preserve"> PAGEREF _Toc17816475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816476" w:anchor="_Toc17816476" w:history="1">
        <w:r>
          <w:t xml:space="preserve">2.9</w:t>
        </w:r>
        <w:r>
          <w:rPr>
            <w:iCs/>
          </w:rPr>
          <w:t xml:space="preserve"> Системы инженерного обеспечения</w:t>
        </w:r>
        <w:r>
          <w:tab/>
        </w:r>
        <w:r>
          <w:fldChar w:fldCharType="begin"/>
        </w:r>
        <w:r>
          <w:instrText xml:space="preserve"> PAGEREF _Toc17816476 \h </w:instrText>
        </w:r>
        <w:r>
          <w:fldChar w:fldCharType="separate"/>
        </w:r>
        <w:r>
          <w:t xml:space="preserve">30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77" w:anchor="_Toc17816477" w:history="1">
        <w:r>
          <w:t xml:space="preserve">3 Связи между компонентами сервиса</w:t>
        </w:r>
        <w:r>
          <w:tab/>
        </w:r>
        <w:r>
          <w:fldChar w:fldCharType="begin"/>
        </w:r>
        <w:r>
          <w:instrText xml:space="preserve"> PAGEREF _Toc17816477 \h </w:instrText>
        </w:r>
        <w:r>
          <w:fldChar w:fldCharType="separate"/>
        </w:r>
        <w:r>
          <w:t xml:space="preserve">32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78" w:anchor="_Toc17816478" w:history="1">
        <w:r>
          <w:t xml:space="preserve">4 Перечень оперативной информации мониторинга ИТ-сервиса</w:t>
        </w:r>
        <w:r>
          <w:tab/>
        </w:r>
        <w:r>
          <w:fldChar w:fldCharType="begin"/>
        </w:r>
        <w:r>
          <w:instrText xml:space="preserve"> PAGEREF _Toc17816478 \h </w:instrText>
        </w:r>
        <w:r>
          <w:fldChar w:fldCharType="separate"/>
        </w:r>
        <w:r>
          <w:t xml:space="preserve">33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79" w:anchor="_Toc17816479" w:history="1">
        <w:r>
          <w:rPr>
            <w:rFonts w:eastAsia="Calibri"/>
          </w:rPr>
          <w:t xml:space="preserve">4.1.1 Метрики</w:t>
        </w:r>
        <w:r>
          <w:tab/>
        </w:r>
        <w:r>
          <w:fldChar w:fldCharType="begin"/>
        </w:r>
        <w:r>
          <w:instrText xml:space="preserve"> PAGEREF _Toc17816479 \h </w:instrText>
        </w:r>
        <w:r>
          <w:fldChar w:fldCharType="separate"/>
        </w:r>
        <w:r>
          <w:t xml:space="preserve">34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80" w:anchor="_Toc17816480" w:history="1">
        <w:r>
          <w:t xml:space="preserve">4.1.2 События</w:t>
        </w:r>
        <w:r>
          <w:tab/>
        </w:r>
        <w:r>
          <w:fldChar w:fldCharType="begin"/>
        </w:r>
        <w:r>
          <w:instrText xml:space="preserve"> PAGEREF _Toc17816480 \h </w:instrText>
        </w:r>
        <w:r>
          <w:fldChar w:fldCharType="separate"/>
        </w:r>
        <w:r>
          <w:t xml:space="preserve">35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81" w:anchor="_Toc17816481" w:history="1">
        <w:r>
          <w:t xml:space="preserve">4.1.3 Показатели здоровья КЭ</w:t>
        </w:r>
        <w:r>
          <w:tab/>
        </w:r>
        <w:r>
          <w:fldChar w:fldCharType="begin"/>
        </w:r>
        <w:r>
          <w:instrText xml:space="preserve"> PAGEREF _Toc17816481 \h </w:instrText>
        </w:r>
        <w:r>
          <w:fldChar w:fldCharType="separate"/>
        </w:r>
        <w:r>
          <w:t xml:space="preserve">36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3"/>
        <w:rPr>
          <w:rFonts w:asciiTheme="minorHAnsi" w:hAnsiTheme="minorHAnsi" w:eastAsiaTheme="minorEastAsia" w:cstheme="minorBidi"/>
          <w:sz w:val="22"/>
          <w:szCs w:val="22"/>
          <w:lang w:eastAsia="ru-RU"/>
        </w:rPr>
      </w:pPr>
      <w:r/>
      <w:hyperlink w:tooltip="#_Toc17816482" w:anchor="_Toc17816482" w:history="1">
        <w:r>
          <w:t xml:space="preserve">4.1.4 Ключевые показатели эффективности КЭ</w:t>
        </w:r>
        <w:r>
          <w:tab/>
        </w:r>
        <w:r>
          <w:fldChar w:fldCharType="begin"/>
        </w:r>
        <w:r>
          <w:instrText xml:space="preserve"> PAGEREF _Toc17816482 \h </w:instrText>
        </w:r>
        <w:r>
          <w:fldChar w:fldCharType="separate"/>
        </w:r>
        <w: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83" w:anchor="_Toc17816483" w:history="1">
        <w:r>
          <w:t xml:space="preserve">5 Ключевые показатели эффективности ИТ-сервиса</w:t>
        </w:r>
        <w:r>
          <w:tab/>
        </w:r>
        <w:r>
          <w:fldChar w:fldCharType="begin"/>
        </w:r>
        <w:r>
          <w:instrText xml:space="preserve"> PAGEREF _Toc17816483 \h </w:instrText>
        </w:r>
        <w:r>
          <w:fldChar w:fldCharType="separate"/>
        </w:r>
        <w:r>
          <w:t xml:space="preserve">39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84" w:anchor="_Toc17816484" w:history="1">
        <w:r>
          <w:t xml:space="preserve">6 Корреляционные схемы</w:t>
        </w:r>
        <w:r>
          <w:tab/>
        </w:r>
        <w:r>
          <w:fldChar w:fldCharType="begin"/>
        </w:r>
        <w:r>
          <w:instrText xml:space="preserve"> PAGEREF _Toc17816484 \h </w:instrText>
        </w:r>
        <w:r>
          <w:fldChar w:fldCharType="separate"/>
        </w:r>
        <w:r>
          <w:t xml:space="preserve">40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85" w:anchor="_Toc17816485" w:history="1">
        <w:r>
          <w:t xml:space="preserve">7 Схема сервисно-ресурсной модели ИТ-сервиса</w:t>
        </w:r>
        <w:r>
          <w:tab/>
        </w:r>
        <w:r>
          <w:fldChar w:fldCharType="begin"/>
        </w:r>
        <w:r>
          <w:instrText xml:space="preserve"> PAGEREF _Toc17816485 \h </w:instrText>
        </w:r>
        <w:r>
          <w:fldChar w:fldCharType="separate"/>
        </w:r>
        <w:r>
          <w:t xml:space="preserve">41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86" w:anchor="_Toc17816486" w:history="1">
        <w:r>
          <w:t xml:space="preserve">8 Синтетические транзакции</w:t>
        </w:r>
        <w:r>
          <w:tab/>
        </w:r>
        <w:r>
          <w:fldChar w:fldCharType="begin"/>
        </w:r>
        <w:r>
          <w:instrText xml:space="preserve"> PAGEREF _Toc17816486 \h </w:instrText>
        </w:r>
        <w:r>
          <w:fldChar w:fldCharType="separate"/>
        </w:r>
        <w:r>
          <w:t xml:space="preserve">42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pPr>
        <w:pStyle w:val="1581"/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pPr>
      <w:r/>
      <w:hyperlink w:tooltip="#_Toc17816487" w:anchor="_Toc17816487" w:history="1">
        <w:r>
          <w:t xml:space="preserve">ПРИЛОЖЕНИЕ 1. Перечень контрактов на создание и развитие ИТ-сервиса</w:t>
        </w:r>
        <w:r>
          <w:tab/>
        </w:r>
        <w:r>
          <w:fldChar w:fldCharType="begin"/>
        </w:r>
        <w:r>
          <w:instrText xml:space="preserve"> PAGEREF _Toc17816487 \h </w:instrText>
        </w:r>
        <w:r>
          <w:fldChar w:fldCharType="separate"/>
        </w:r>
        <w:r>
          <w:t xml:space="preserve">43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  <w:r>
        <w:rPr>
          <w:rFonts w:asciiTheme="minorHAnsi" w:hAnsiTheme="minorHAnsi" w:eastAsiaTheme="minorEastAsia" w:cstheme="minorBidi"/>
          <w:b w:val="0"/>
          <w:sz w:val="22"/>
          <w:szCs w:val="22"/>
          <w:lang w:eastAsia="ru-RU"/>
        </w:rPr>
      </w:r>
    </w:p>
    <w:p>
      <w:r>
        <w:fldChar w:fldCharType="end"/>
      </w:r>
      <w:r/>
    </w:p>
    <w:p>
      <w:pPr>
        <w:pStyle w:val="1575"/>
      </w:pPr>
      <w:r>
        <w:br w:type="page" w:clear="all"/>
      </w:r>
      <w:r>
        <w:t xml:space="preserve">Перечень таблиц</w:t>
      </w:r>
      <w:r/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>
        <w:fldChar w:fldCharType="begin"/>
      </w:r>
      <w:r>
        <w:instrText xml:space="preserve"> TOC \h \z \c "Табл." </w:instrText>
      </w:r>
      <w:r>
        <w:fldChar w:fldCharType="separate"/>
      </w:r>
      <w:hyperlink w:tooltip="#_Toc473885191" w:anchor="_Toc473885191" w:history="1">
        <w:r>
          <w:t xml:space="preserve">Табл. 1</w:t>
        </w:r>
        <w:r>
          <w:noBreakHyphen/>
          <w:t xml:space="preserve">1. Ссылки на основополагающие документы</w:t>
        </w:r>
        <w:r>
          <w:tab/>
        </w:r>
        <w:r>
          <w:fldChar w:fldCharType="begin"/>
        </w:r>
        <w:r>
          <w:instrText xml:space="preserve"> PAGEREF _Toc473885191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2" w:anchor="_Toc473885192" w:history="1">
        <w:r>
          <w:t xml:space="preserve">Табл. 1</w:t>
        </w:r>
        <w:r>
          <w:noBreakHyphen/>
          <w:t xml:space="preserve">2. Общие характеристики ИТ-сервиса</w:t>
        </w:r>
        <w:r>
          <w:tab/>
        </w:r>
        <w:r>
          <w:fldChar w:fldCharType="begin"/>
        </w:r>
        <w:r>
          <w:instrText xml:space="preserve"> PAGEREF _Toc473885192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3" w:anchor="_Toc473885193" w:history="1">
        <w:r>
          <w:t xml:space="preserve">Табл. 2</w:t>
        </w:r>
        <w:r>
          <w:noBreakHyphen/>
          <w:t xml:space="preserve">1. Функциональные области и функции</w:t>
        </w:r>
        <w:r>
          <w:tab/>
        </w:r>
        <w:r>
          <w:fldChar w:fldCharType="begin"/>
        </w:r>
        <w:r>
          <w:instrText xml:space="preserve"> PAGEREF _Toc473885193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4" w:anchor="_Toc473885194" w:history="1">
        <w:r>
          <w:t xml:space="preserve">Табл. 2</w:t>
        </w:r>
        <w:r>
          <w:noBreakHyphen/>
          <w:t xml:space="preserve">2. Модель эскалации запросов по функциональным областям и функциям</w:t>
        </w:r>
        <w:r>
          <w:tab/>
        </w:r>
        <w:r>
          <w:fldChar w:fldCharType="begin"/>
        </w:r>
        <w:r>
          <w:instrText xml:space="preserve"> PAGEREF _Toc473885194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5" w:anchor="_Toc473885195" w:history="1">
        <w:r>
          <w:t xml:space="preserve">Табл. 2</w:t>
        </w:r>
        <w:r>
          <w:noBreakHyphen/>
          <w:t xml:space="preserve">3. Структурные модули и функции</w:t>
        </w:r>
        <w:r>
          <w:tab/>
        </w:r>
        <w:r>
          <w:fldChar w:fldCharType="begin"/>
        </w:r>
        <w:r>
          <w:instrText xml:space="preserve"> PAGEREF _Toc473885195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6" w:anchor="_Toc473885196" w:history="1">
        <w:r>
          <w:t xml:space="preserve">Табл. 2</w:t>
        </w:r>
        <w:r>
          <w:noBreakHyphen/>
          <w:t xml:space="preserve">4. </w:t>
        </w:r>
        <w:r>
          <w:rPr>
            <w:rFonts w:eastAsia="Calibri"/>
            <w:lang w:eastAsia="en-US"/>
          </w:rPr>
          <w:t xml:space="preserve">Модель эскалации запросов по структурным модулям</w:t>
        </w:r>
        <w:r>
          <w:tab/>
        </w:r>
        <w:r>
          <w:fldChar w:fldCharType="begin"/>
        </w:r>
        <w:r>
          <w:instrText xml:space="preserve"> PAGEREF _Toc473885196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7" w:anchor="_Toc473885197" w:history="1">
        <w:r>
          <w:t xml:space="preserve">Табл. 2</w:t>
        </w:r>
        <w:r>
          <w:noBreakHyphen/>
          <w:t xml:space="preserve">5. Таблица информационных потоков</w:t>
        </w:r>
        <w:r>
          <w:tab/>
        </w:r>
        <w:r>
          <w:fldChar w:fldCharType="begin"/>
        </w:r>
        <w:r>
          <w:instrText xml:space="preserve"> PAGEREF _Toc473885197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8" w:anchor="_Toc473885198" w:history="1">
        <w:r>
          <w:t xml:space="preserve">Табл. 2</w:t>
        </w:r>
        <w:r>
          <w:noBreakHyphen/>
          <w:t xml:space="preserve">6. Прикладное программное обеспечение</w:t>
        </w:r>
        <w:r>
          <w:tab/>
        </w:r>
        <w:r>
          <w:fldChar w:fldCharType="begin"/>
        </w:r>
        <w:r>
          <w:instrText xml:space="preserve"> PAGEREF _Toc473885198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199" w:anchor="_Toc473885199" w:history="1">
        <w:r>
          <w:t xml:space="preserve">Табл. 2</w:t>
        </w:r>
        <w:r>
          <w:noBreakHyphen/>
          <w:t xml:space="preserve">7. </w:t>
        </w:r>
        <w:r>
          <w:rPr>
            <w:rFonts w:eastAsia="Calibri"/>
            <w:lang w:eastAsia="en-US"/>
          </w:rPr>
          <w:t xml:space="preserve">Модель эскалации запросов по ППО</w:t>
        </w:r>
        <w:r>
          <w:tab/>
        </w:r>
        <w:r>
          <w:fldChar w:fldCharType="begin"/>
        </w:r>
        <w:r>
          <w:instrText xml:space="preserve"> PAGEREF _Toc473885199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0" w:anchor="_Toc473885200" w:history="1">
        <w:r>
          <w:t xml:space="preserve">Табл. 2</w:t>
        </w:r>
        <w:r>
          <w:noBreakHyphen/>
          <w:t xml:space="preserve">8. Базисное программное обеспечение</w:t>
        </w:r>
        <w:r>
          <w:tab/>
        </w:r>
        <w:r>
          <w:fldChar w:fldCharType="begin"/>
        </w:r>
        <w:r>
          <w:instrText xml:space="preserve"> PAGEREF _Toc473885200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1" w:anchor="_Toc473885201" w:history="1">
        <w:r>
          <w:t xml:space="preserve">Табл. 2</w:t>
        </w:r>
        <w:r>
          <w:noBreakHyphen/>
          <w:t xml:space="preserve">9. </w:t>
        </w:r>
        <w:r>
          <w:rPr>
            <w:rFonts w:eastAsia="Calibri"/>
            <w:lang w:eastAsia="en-US"/>
          </w:rPr>
          <w:t xml:space="preserve">Модель эскалации запросов по БПО</w:t>
        </w:r>
        <w:r>
          <w:tab/>
        </w:r>
        <w:r>
          <w:fldChar w:fldCharType="begin"/>
        </w:r>
        <w:r>
          <w:instrText xml:space="preserve"> PAGEREF _Toc473885201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2" w:anchor="_Toc473885202" w:history="1">
        <w:r>
          <w:t xml:space="preserve">Табл. 2</w:t>
        </w:r>
        <w:r>
          <w:noBreakHyphen/>
          <w:t xml:space="preserve">10. Базы данных в СУБД</w:t>
        </w:r>
        <w:r>
          <w:tab/>
        </w:r>
        <w:r>
          <w:fldChar w:fldCharType="begin"/>
        </w:r>
        <w:r>
          <w:instrText xml:space="preserve"> PAGEREF _Toc473885202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3" w:anchor="_Toc473885203" w:history="1">
        <w:r>
          <w:t xml:space="preserve">Табл. 2</w:t>
        </w:r>
        <w:r>
          <w:noBreakHyphen/>
          <w:t xml:space="preserve">11. СУБД</w:t>
        </w:r>
        <w:r>
          <w:tab/>
        </w:r>
        <w:r>
          <w:fldChar w:fldCharType="begin"/>
        </w:r>
        <w:r>
          <w:instrText xml:space="preserve"> PAGEREF _Toc473885203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4" w:anchor="_Toc473885204" w:history="1">
        <w:r>
          <w:t xml:space="preserve">Табл. 2</w:t>
        </w:r>
        <w:r>
          <w:noBreakHyphen/>
          <w:t xml:space="preserve">12. </w:t>
        </w:r>
        <w:r>
          <w:rPr>
            <w:rFonts w:eastAsia="Calibri"/>
            <w:lang w:eastAsia="en-US"/>
          </w:rPr>
          <w:t xml:space="preserve">Модель эскалации запросов по БД и СУБД</w:t>
        </w:r>
        <w:r>
          <w:tab/>
        </w:r>
        <w:r>
          <w:fldChar w:fldCharType="begin"/>
        </w:r>
        <w:r>
          <w:instrText xml:space="preserve"> PAGEREF _Toc473885204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5" w:anchor="_Toc473885205" w:history="1">
        <w:r>
          <w:t xml:space="preserve">Табл. 2</w:t>
        </w:r>
        <w:r>
          <w:noBreakHyphen/>
          <w:t xml:space="preserve">13. Серверное оборудование и системное программное обеспечение</w:t>
        </w:r>
        <w:r>
          <w:tab/>
        </w:r>
        <w:r>
          <w:fldChar w:fldCharType="begin"/>
        </w:r>
        <w:r>
          <w:instrText xml:space="preserve"> PAGEREF _Toc473885205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6" w:anchor="_Toc473885206" w:history="1">
        <w:r>
          <w:t xml:space="preserve">Табл. 2</w:t>
        </w:r>
        <w:r>
          <w:noBreakHyphen/>
          <w:t xml:space="preserve">14. </w:t>
        </w:r>
        <w:r>
          <w:rPr>
            <w:rFonts w:eastAsia="Calibri"/>
            <w:lang w:eastAsia="en-US"/>
          </w:rPr>
          <w:t xml:space="preserve">Модель эскалации запросов по серверному оборудованию и СПО</w:t>
        </w:r>
        <w:r>
          <w:tab/>
        </w:r>
        <w:r>
          <w:fldChar w:fldCharType="begin"/>
        </w:r>
        <w:r>
          <w:instrText xml:space="preserve"> PAGEREF _Toc473885206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7" w:anchor="_Toc473885207" w:history="1">
        <w:r>
          <w:t xml:space="preserve">Табл. 2</w:t>
        </w:r>
        <w:r>
          <w:noBreakHyphen/>
          <w:t xml:space="preserve">15. Дисковые массивы</w:t>
        </w:r>
        <w:r>
          <w:tab/>
        </w:r>
        <w:r>
          <w:fldChar w:fldCharType="begin"/>
        </w:r>
        <w:r>
          <w:instrText xml:space="preserve"> PAGEREF _Toc473885207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8" w:anchor="_Toc473885208" w:history="1">
        <w:r>
          <w:t xml:space="preserve">Табл. 2</w:t>
        </w:r>
        <w:r>
          <w:noBreakHyphen/>
          <w:t xml:space="preserve">16. Ленточные библиотеки</w:t>
        </w:r>
        <w:r>
          <w:tab/>
        </w:r>
        <w:r>
          <w:fldChar w:fldCharType="begin"/>
        </w:r>
        <w:r>
          <w:instrText xml:space="preserve"> PAGEREF _Toc473885208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09" w:anchor="_Toc473885209" w:history="1">
        <w:r>
          <w:t xml:space="preserve">Табл. 2</w:t>
        </w:r>
        <w:r>
          <w:noBreakHyphen/>
          <w:t xml:space="preserve">17. Коммутаторы SAN</w:t>
        </w:r>
        <w:r>
          <w:tab/>
        </w:r>
        <w:r>
          <w:fldChar w:fldCharType="begin"/>
        </w:r>
        <w:r>
          <w:instrText xml:space="preserve"> PAGEREF _Toc473885209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0" w:anchor="_Toc473885210" w:history="1">
        <w:r>
          <w:t xml:space="preserve">Табл. 2</w:t>
        </w:r>
        <w:r>
          <w:noBreakHyphen/>
          <w:t xml:space="preserve">18. </w:t>
        </w:r>
        <w:r>
          <w:rPr>
            <w:rFonts w:eastAsia="Calibri"/>
            <w:lang w:eastAsia="en-US"/>
          </w:rPr>
          <w:t xml:space="preserve">Модель эскалации запросов по системам хранения данных</w:t>
        </w:r>
        <w:r>
          <w:tab/>
        </w:r>
        <w:r>
          <w:fldChar w:fldCharType="begin"/>
        </w:r>
        <w:r>
          <w:instrText xml:space="preserve"> PAGEREF _Toc473885210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1" w:anchor="_Toc473885211" w:history="1">
        <w:r>
          <w:t xml:space="preserve">Табл. 2</w:t>
        </w:r>
        <w:r>
          <w:noBreakHyphen/>
          <w:t xml:space="preserve">19. Активное сетевое оборудование</w:t>
        </w:r>
        <w:r>
          <w:tab/>
        </w:r>
        <w:r>
          <w:fldChar w:fldCharType="begin"/>
        </w:r>
        <w:r>
          <w:instrText xml:space="preserve"> PAGEREF _Toc473885211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2" w:anchor="_Toc473885212" w:history="1">
        <w:r>
          <w:t xml:space="preserve">Табл. 2</w:t>
        </w:r>
        <w:r>
          <w:noBreakHyphen/>
          <w:t xml:space="preserve">20. Модель эскалации запросов по сетевому оборудованию</w:t>
        </w:r>
        <w:r>
          <w:tab/>
        </w:r>
        <w:r>
          <w:fldChar w:fldCharType="begin"/>
        </w:r>
        <w:r>
          <w:instrText xml:space="preserve"> PAGEREF _Toc473885212 \h </w:instrText>
        </w:r>
        <w:r>
          <w:fldChar w:fldCharType="separate"/>
        </w:r>
        <w:r>
          <w:t xml:space="preserve">30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3" w:anchor="_Toc473885213" w:history="1">
        <w:r>
          <w:t xml:space="preserve">Табл. 2</w:t>
        </w:r>
        <w:r>
          <w:noBreakHyphen/>
          <w:t xml:space="preserve">21. Системы инженерного обеспечения</w:t>
        </w:r>
        <w:r>
          <w:tab/>
        </w:r>
        <w:r>
          <w:fldChar w:fldCharType="begin"/>
        </w:r>
        <w:r>
          <w:instrText xml:space="preserve"> PAGEREF _Toc473885213 \h </w:instrText>
        </w:r>
        <w:r>
          <w:fldChar w:fldCharType="separate"/>
        </w:r>
        <w:r>
          <w:t xml:space="preserve">30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4" w:anchor="_Toc473885214" w:history="1">
        <w:r>
          <w:t xml:space="preserve">Табл. 2</w:t>
        </w:r>
        <w:r>
          <w:noBreakHyphen/>
          <w:t xml:space="preserve">22. </w:t>
        </w:r>
        <w:r>
          <w:rPr>
            <w:rFonts w:eastAsia="Calibri"/>
            <w:lang w:eastAsia="en-US"/>
          </w:rPr>
          <w:t xml:space="preserve">Модель эскалации запросов по системам инженерного обеспечения</w:t>
        </w:r>
        <w:r>
          <w:tab/>
        </w:r>
        <w:r>
          <w:fldChar w:fldCharType="begin"/>
        </w:r>
        <w:r>
          <w:instrText xml:space="preserve"> PAGEREF _Toc473885214 \h </w:instrText>
        </w:r>
        <w:r>
          <w:fldChar w:fldCharType="separate"/>
        </w:r>
        <w:r>
          <w:t xml:space="preserve">31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5" w:anchor="_Toc473885215" w:history="1">
        <w:r>
          <w:t xml:space="preserve">Табл. 3</w:t>
        </w:r>
        <w:r>
          <w:noBreakHyphen/>
          <w:t xml:space="preserve">1. Перечень связей схемы СРМ ИТ-сервиса</w:t>
        </w:r>
        <w:r>
          <w:tab/>
        </w:r>
        <w:r>
          <w:fldChar w:fldCharType="begin"/>
        </w:r>
        <w:r>
          <w:instrText xml:space="preserve"> PAGEREF _Toc473885215 \h </w:instrText>
        </w:r>
        <w:r>
          <w:fldChar w:fldCharType="separate"/>
        </w:r>
        <w:r>
          <w:t xml:space="preserve">32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6" w:anchor="_Toc473885216" w:history="1">
        <w:r>
          <w:t xml:space="preserve">Табл. 4</w:t>
        </w:r>
        <w:r>
          <w:noBreakHyphen/>
          <w:t xml:space="preserve">1. Метрики</w:t>
        </w:r>
        <w:r>
          <w:tab/>
        </w:r>
        <w:r>
          <w:fldChar w:fldCharType="begin"/>
        </w:r>
        <w:r>
          <w:instrText xml:space="preserve"> PAGEREF _Toc473885216 \h </w:instrText>
        </w:r>
        <w:r>
          <w:fldChar w:fldCharType="separate"/>
        </w:r>
        <w:r>
          <w:t xml:space="preserve">34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7" w:anchor="_Toc473885217" w:history="1">
        <w:r>
          <w:t xml:space="preserve">Табл. 4</w:t>
        </w:r>
        <w:r>
          <w:noBreakHyphen/>
          <w:t xml:space="preserve">2. События</w:t>
        </w:r>
        <w:r>
          <w:tab/>
        </w:r>
        <w:r>
          <w:fldChar w:fldCharType="begin"/>
        </w:r>
        <w:r>
          <w:instrText xml:space="preserve"> PAGEREF _Toc473885217 \h </w:instrText>
        </w:r>
        <w:r>
          <w:fldChar w:fldCharType="separate"/>
        </w:r>
        <w:r>
          <w:t xml:space="preserve">35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8" w:anchor="_Toc473885218" w:history="1">
        <w:r>
          <w:t xml:space="preserve">Табл. 4</w:t>
        </w:r>
        <w:r>
          <w:noBreakHyphen/>
          <w:t xml:space="preserve">3. Показатели здоровья</w:t>
        </w:r>
        <w:r>
          <w:tab/>
        </w:r>
        <w:r>
          <w:fldChar w:fldCharType="begin"/>
        </w:r>
        <w:r>
          <w:instrText xml:space="preserve"> PAGEREF _Toc473885218 \h </w:instrText>
        </w:r>
        <w:r>
          <w:fldChar w:fldCharType="separate"/>
        </w:r>
        <w:r>
          <w:t xml:space="preserve">36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19" w:anchor="_Toc473885219" w:history="1">
        <w:r>
          <w:t xml:space="preserve">Табл. 4</w:t>
        </w:r>
        <w:r>
          <w:noBreakHyphen/>
          <w:t xml:space="preserve">4. </w:t>
        </w:r>
        <w:r>
          <w:rPr>
            <w:iCs/>
            <w:lang w:eastAsia="en-US"/>
          </w:rPr>
          <w:t xml:space="preserve">Ключевые показатели эффективности</w:t>
        </w:r>
        <w:r>
          <w:rPr>
            <w:iCs/>
            <w:lang w:eastAsia="en-US"/>
          </w:rPr>
          <w:t xml:space="preserve"> КЭ</w:t>
        </w:r>
        <w:r>
          <w:tab/>
        </w:r>
        <w:r>
          <w:fldChar w:fldCharType="begin"/>
        </w:r>
        <w:r>
          <w:instrText xml:space="preserve"> PAGEREF _Toc473885219 \h </w:instrText>
        </w:r>
        <w:r>
          <w:fldChar w:fldCharType="separate"/>
        </w:r>
        <w:r>
          <w:t xml:space="preserve">37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20" w:anchor="_Toc473885220" w:history="1">
        <w:r>
          <w:t xml:space="preserve">Табл. 5</w:t>
        </w:r>
        <w:r>
          <w:noBreakHyphen/>
          <w:t xml:space="preserve">1. </w:t>
        </w:r>
        <w:r>
          <w:rPr>
            <w:iCs/>
            <w:lang w:eastAsia="en-US"/>
          </w:rPr>
          <w:t xml:space="preserve">Ключевые показатели эффективности</w:t>
        </w:r>
        <w:r>
          <w:rPr>
            <w:iCs/>
            <w:lang w:eastAsia="en-US"/>
          </w:rPr>
          <w:t xml:space="preserve"> ИТ-сервиса</w:t>
        </w:r>
        <w:r>
          <w:tab/>
        </w:r>
        <w:r>
          <w:fldChar w:fldCharType="begin"/>
        </w:r>
        <w:r>
          <w:instrText xml:space="preserve"> PAGEREF _Toc473885220 \h </w:instrText>
        </w:r>
        <w:r>
          <w:fldChar w:fldCharType="separate"/>
        </w:r>
        <w:r>
          <w:t xml:space="preserve">39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21" w:anchor="_Toc473885221" w:history="1">
        <w:r>
          <w:t xml:space="preserve">Табл. 6</w:t>
        </w:r>
        <w:r>
          <w:noBreakHyphen/>
          <w:t xml:space="preserve">1. Корреляционные схемы</w:t>
        </w:r>
        <w:r>
          <w:tab/>
        </w:r>
        <w:r>
          <w:fldChar w:fldCharType="begin"/>
        </w:r>
        <w:r>
          <w:instrText xml:space="preserve"> PAGEREF _Toc473885221 \h </w:instrText>
        </w:r>
        <w:r>
          <w:fldChar w:fldCharType="separate"/>
        </w:r>
        <w:r>
          <w:t xml:space="preserve">40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22" w:anchor="_Toc473885222" w:history="1">
        <w:r>
          <w:t xml:space="preserve">Табл. 8</w:t>
        </w:r>
        <w:r>
          <w:noBreakHyphen/>
          <w:t xml:space="preserve">1. Синтетическая транзакция ААР_Ф1</w:t>
        </w:r>
        <w:r>
          <w:tab/>
        </w:r>
        <w:r>
          <w:fldChar w:fldCharType="begin"/>
        </w:r>
        <w:r>
          <w:instrText xml:space="preserve"> PAGEREF _Toc473885222 \h </w:instrText>
        </w:r>
        <w:r>
          <w:fldChar w:fldCharType="separate"/>
        </w:r>
        <w:r>
          <w:t xml:space="preserve">42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pStyle w:val="1605"/>
      </w:pPr>
      <w:r>
        <w:fldChar w:fldCharType="end"/>
      </w:r>
      <w:r/>
    </w:p>
    <w:p>
      <w:pPr>
        <w:pStyle w:val="1575"/>
      </w:pPr>
      <w:r>
        <w:br w:type="page" w:clear="all"/>
      </w:r>
      <w:r>
        <w:t xml:space="preserve">Перечень рисунков</w:t>
      </w:r>
      <w:r/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>
        <w:fldChar w:fldCharType="begin"/>
      </w:r>
      <w:r>
        <w:instrText xml:space="preserve"> TOC \h \z \c "Рис." </w:instrText>
      </w:r>
      <w:r>
        <w:fldChar w:fldCharType="separate"/>
      </w:r>
      <w:hyperlink w:tooltip="#_Toc473885223" w:anchor="_Toc473885223" w:history="1">
        <w:r>
          <w:t xml:space="preserve">Рис. 1</w:t>
        </w:r>
        <w:r>
          <w:noBreakHyphen/>
          <w:t xml:space="preserve">1. Категории ресурсов, обеспечивающих предоставление ИТ-сервиса</w:t>
        </w:r>
        <w:r>
          <w:tab/>
        </w:r>
        <w:r>
          <w:fldChar w:fldCharType="begin"/>
        </w:r>
        <w:r>
          <w:instrText xml:space="preserve"> PAGEREF _Toc473885223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rFonts w:ascii="Calibri" w:hAnsi="Calibri"/>
          <w:color w:val="auto"/>
          <w:sz w:val="22"/>
          <w:szCs w:val="22"/>
        </w:rPr>
      </w:pPr>
      <w:r/>
      <w:hyperlink w:tooltip="#_Toc473885224" w:anchor="_Toc473885224" w:history="1">
        <w:r>
          <w:t xml:space="preserve">Рис. 7</w:t>
        </w:r>
        <w:r>
          <w:noBreakHyphen/>
          <w:t xml:space="preserve">1. </w:t>
        </w:r>
        <w:r>
          <w:rPr>
            <w:rFonts w:eastAsia="Calibri"/>
            <w:lang w:eastAsia="en-US"/>
          </w:rPr>
          <w:t xml:space="preserve">Графическое изображение сервисно-ресурсной модели ИТ-сервиса</w:t>
        </w:r>
        <w:r>
          <w:tab/>
        </w:r>
        <w:r>
          <w:fldChar w:fldCharType="begin"/>
        </w:r>
        <w:r>
          <w:instrText xml:space="preserve"> PAGEREF _Toc473885224 \h </w:instrText>
        </w:r>
        <w:r>
          <w:fldChar w:fldCharType="separate"/>
        </w:r>
        <w:r>
          <w:t xml:space="preserve">41</w:t>
        </w:r>
        <w:r>
          <w:fldChar w:fldCharType="end"/>
        </w:r>
      </w:hyperlink>
      <w:r>
        <w:rPr>
          <w:rFonts w:ascii="Calibri" w:hAnsi="Calibri"/>
          <w:color w:val="auto"/>
          <w:sz w:val="22"/>
          <w:szCs w:val="22"/>
        </w:rPr>
      </w:r>
      <w:r>
        <w:rPr>
          <w:rFonts w:ascii="Calibri" w:hAnsi="Calibri"/>
          <w:color w:val="auto"/>
          <w:sz w:val="22"/>
          <w:szCs w:val="22"/>
        </w:rPr>
      </w:r>
    </w:p>
    <w:p>
      <w:pPr>
        <w:pStyle w:val="1605"/>
      </w:pPr>
      <w:r>
        <w:fldChar w:fldCharType="end"/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575"/>
      </w:pPr>
      <w:r>
        <w:br w:type="page" w:clear="all"/>
      </w:r>
      <w:r>
        <w:t xml:space="preserve">Перечень сокращений</w:t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229"/>
      </w:tblGrid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АСО</w:t>
            </w:r>
            <w:r/>
          </w:p>
        </w:tc>
        <w:tc>
          <w:tcPr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Активное сетевое оборудование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БД</w:t>
            </w:r>
            <w:r/>
          </w:p>
        </w:tc>
        <w:tc>
          <w:tcPr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База данных 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БПО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ДГУ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Дизель-генераторная установка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ДС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Диспетчерская служба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ИБ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Информационная безопасность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ИБП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Источник бесперебойного питания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Ключевой показатель эффективности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КЭ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Конфигурационный элемент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МОУ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Межрегиональное операционное управление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НПА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Нормативно-правовой акт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ОЗУ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Оперативное запоминающее устройство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ПЗ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Показатель здоровья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ППО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ПЭиТО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Порядок </w:t>
            </w:r>
            <w:r>
              <w:t xml:space="preserve">эксплуатации</w:t>
            </w:r>
            <w:r>
              <w:t xml:space="preserve"> и технического обслуживания</w:t>
            </w:r>
            <w:r/>
          </w:p>
        </w:tc>
      </w:tr>
      <w:tr>
        <w:tblPrEx/>
        <w:trPr>
          <w:trHeight w:val="357"/>
        </w:trPr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СИО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Система инженерного обеспечения</w:t>
            </w:r>
            <w:r/>
          </w:p>
        </w:tc>
      </w:tr>
      <w:tr>
        <w:tblPrEx/>
        <w:trPr>
          <w:trHeight w:val="376"/>
        </w:trPr>
        <w:tc>
          <w:tcPr>
            <w:tcW w:w="2410" w:type="dxa"/>
            <w:textDirection w:val="lrTb"/>
            <w:noWrap w:val="false"/>
          </w:tcPr>
          <w:p>
            <w:r>
              <w:t xml:space="preserve">СО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r>
              <w:t xml:space="preserve">Серверное оборудование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СПО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СРК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Система резервного копирования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СРМ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Сервисно-ресурсная модель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СУБД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СУЭ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Система управления эксплуатацией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СХД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ТРП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Техно-рабочий проект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УИ</w:t>
            </w:r>
            <w:r>
              <w:t xml:space="preserve">И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Управление информацион</w:t>
            </w:r>
            <w:r>
              <w:t xml:space="preserve">ной инфраструктурой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УФК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Управление федерального казначейства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ФАП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Фонд алгоритмов и программ федерального казначейства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ФКС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Федеральный клиентский сервис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ЦАФК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Центральный аппарат федерального казначейства</w:t>
            </w:r>
            <w:r/>
          </w:p>
        </w:tc>
      </w:tr>
      <w:tr>
        <w:tblPrEx/>
        <w:trPr/>
        <w:tc>
          <w:tcPr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Р</w:t>
            </w:r>
            <w:r>
              <w:t xml:space="preserve">Д</w:t>
            </w:r>
            <w:r/>
          </w:p>
        </w:tc>
        <w:tc>
          <w:tcPr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pStyle w:val="1625"/>
            </w:pPr>
            <w:r>
              <w:t xml:space="preserve">Рабочая</w:t>
            </w:r>
            <w:r>
              <w:t xml:space="preserve"> документация</w:t>
            </w:r>
            <w:r/>
          </w:p>
        </w:tc>
      </w:tr>
    </w:tbl>
    <w:p>
      <w:pPr>
        <w:pStyle w:val="1575"/>
      </w:pPr>
      <w:r>
        <w:br w:type="page" w:clear="all"/>
      </w:r>
      <w:r>
        <w:t xml:space="preserve">Перечень терминов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3472" w:type="dxa"/>
            <w:textDirection w:val="lrTb"/>
            <w:noWrap w:val="false"/>
          </w:tcPr>
          <w:p>
            <w:r>
              <w:t xml:space="preserve">Аналитические функции</w:t>
            </w:r>
            <w:r/>
          </w:p>
        </w:tc>
        <w:tc>
          <w:tcPr>
            <w:tcBorders>
              <w:bottom w:val="single" w:color="auto" w:sz="4" w:space="0"/>
            </w:tcBorders>
            <w:tcW w:w="6279" w:type="dxa"/>
            <w:textDirection w:val="lrTb"/>
            <w:noWrap w:val="false"/>
          </w:tcPr>
          <w:p>
            <w:r>
              <w:t xml:space="preserve">Ф</w:t>
            </w:r>
            <w:r>
              <w:t xml:space="preserve">ункции, включающие аналитические запросы к данным с целью выявления внутренних соотношений и зависимостей данных и/или формирование данных по аналитическим алгоритмам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/>
            <w:r>
              <w:t xml:space="preserve">Коммерческое или бесплатное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</w:t>
            </w:r>
            <w:r>
              <w:t xml:space="preserve"> инструментарий и переиспользуемый, не привязанный к конкретным прикладным задачам функционал</w:t>
            </w:r>
            <w:r/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Корреляционная схема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Отображает взаимосвязь событий, происходящих на объектах ИТ-инфраструктуры, и</w:t>
            </w:r>
            <w:r>
              <w:t xml:space="preserve"> показывает, что при определенных условиях (</w:t>
            </w:r>
            <w:r>
              <w:t xml:space="preserve">возможно,</w:t>
            </w:r>
            <w:r>
              <w:t xml:space="preserve"> безусловно) одно из событий является прямым следствием (порождением) другого.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</w:t>
            </w:r>
            <w: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Сервисно-ресурсная модель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Формализованная зависимость состояния предоставляемого ИТ-сервиса от состояния ИТ-ресурсов, обеспечивающих его предоставление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  <w:tr>
        <w:tblPrEx/>
        <w:trPr/>
        <w:tc>
          <w:tcPr>
            <w:tcW w:w="3472" w:type="dxa"/>
            <w:textDirection w:val="lrTb"/>
            <w:noWrap w:val="false"/>
          </w:tcPr>
          <w:p>
            <w:r>
              <w:t xml:space="preserve">Технологические функции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6279" w:type="dxa"/>
            <w:textDirection w:val="lrTb"/>
            <w:noWrap w:val="false"/>
          </w:tcPr>
          <w:p>
            <w:r>
              <w:t xml:space="preserve">Функции, обеспечивающие работу функциональных подсистем, включая обеспечение интеграции, ведение реестров, справочников, классификаторов и форму</w:t>
            </w:r>
            <w:r>
              <w:t xml:space="preserve">ляров, обеспечение единой точки доступа пользователей к функциональности централизованных и сервисных функциональных подсистем, управление эксплуатацией системы, обеспечение информационной безопасности и юридической значимости электронного документооборота</w:t>
            </w:r>
            <w:r/>
          </w:p>
        </w:tc>
      </w:tr>
      <w:tr>
        <w:tblPrEx/>
        <w:trPr/>
        <w:tc>
          <w:tcPr>
            <w:tcW w:w="3472" w:type="dxa"/>
            <w:textDirection w:val="lrTb"/>
            <w:noWrap w:val="false"/>
          </w:tcPr>
          <w:p>
            <w:r>
              <w:t xml:space="preserve">Транзакционные функции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6279" w:type="dxa"/>
            <w:textDirection w:val="lrTb"/>
            <w:noWrap w:val="false"/>
          </w:tcPr>
          <w:p>
            <w:r>
              <w:t xml:space="preserve">Ф</w:t>
            </w:r>
            <w:r>
              <w:t xml:space="preserve">ункции, включающие последовательность операций, выполняемых как единое целое, для которых решение о </w:t>
            </w:r>
            <w:r>
              <w:t xml:space="preserve">фиксации или откате (отмене результата) обычно принимается в режиме реального времени. Такие системы, как правило, реализуются на высокопроизводительных RISC-машинах</w:t>
            </w:r>
            <w:r/>
          </w:p>
        </w:tc>
      </w:tr>
    </w:tbl>
    <w:p>
      <w:pPr>
        <w:pStyle w:val="1560"/>
      </w:pPr>
      <w:r/>
      <w:r/>
    </w:p>
    <w:p>
      <w:pPr>
        <w:pStyle w:val="1550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  <w:r>
        <w:rPr>
          <w:bCs w:val="0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6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6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6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6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649"/>
              <w:numPr>
                <w:ilvl w:val="0"/>
                <w:numId w:val="4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649"/>
              <w:numPr>
                <w:ilvl w:val="0"/>
                <w:numId w:val="4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649"/>
              <w:numPr>
                <w:ilvl w:val="0"/>
                <w:numId w:val="4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649"/>
              <w:numPr>
                <w:ilvl w:val="0"/>
                <w:numId w:val="4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649"/>
              <w:numPr>
                <w:ilvl w:val="0"/>
                <w:numId w:val="4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649"/>
            </w:pPr>
            <w:r/>
            <w:r/>
          </w:p>
        </w:tc>
      </w:tr>
    </w:tbl>
    <w:p>
      <w:r/>
      <w:r/>
    </w:p>
    <w:p>
      <w:pPr>
        <w:pStyle w:val="1550"/>
      </w:pPr>
      <w:r>
        <w:br w:type="page" w:clear="all"/>
      </w:r>
      <w:bookmarkStart w:id="2" w:name="_Toc17816458"/>
      <w:r>
        <w:t xml:space="preserve">Общие положения</w:t>
      </w:r>
      <w:bookmarkEnd w:id="2"/>
      <w:r/>
      <w:r/>
    </w:p>
    <w:p>
      <w:pPr>
        <w:pStyle w:val="1551"/>
      </w:pPr>
      <w:r/>
      <w:bookmarkStart w:id="3" w:name="_Toc17816459"/>
      <w:r>
        <w:t xml:space="preserve">Назначение документа</w:t>
      </w:r>
      <w:bookmarkEnd w:id="3"/>
      <w:r/>
      <w:r/>
    </w:p>
    <w:p>
      <w:pPr>
        <w:pStyle w:val="1614"/>
      </w:pPr>
      <w:r>
        <w:t xml:space="preserve">Данный документ представляет собой Паспорт ИТ-сервиса </w:t>
      </w:r>
      <w:r>
        <w:t xml:space="preserve">&lt;Код ИТ-сервиса&gt;</w:t>
      </w:r>
      <w:r>
        <w:t xml:space="preserve">:</w:t>
      </w:r>
      <w:r>
        <w:t xml:space="preserve">&lt;Наименование ИТ-сервиса&gt;</w:t>
      </w:r>
      <w:r>
        <w:t xml:space="preserve">, который предоставляется и сопровождается Управлением информационной инфраструктуры Федерального казначейства. ИТ-сервис использует следующие категории ресурсов (</w:t>
      </w:r>
      <w:r>
        <w:fldChar w:fldCharType="begin"/>
      </w:r>
      <w:r>
        <w:instrText xml:space="preserve"> REF _Ref469319075 \h </w:instrText>
      </w:r>
      <w:r>
        <w:fldChar w:fldCharType="separate"/>
      </w:r>
      <w:r>
        <w:t xml:space="preserve">Рис. </w:t>
      </w:r>
      <w:r>
        <w:t xml:space="preserve">1</w:t>
      </w:r>
      <w:r>
        <w:noBreakHyphen/>
      </w:r>
      <w:r>
        <w:t xml:space="preserve">1</w:t>
      </w:r>
      <w:r>
        <w:fldChar w:fldCharType="end"/>
      </w:r>
      <w:r>
        <w:t xml:space="preserve">):</w:t>
      </w:r>
      <w:r/>
    </w:p>
    <w:p>
      <w:pPr>
        <w:pStyle w:val="1586"/>
      </w:pPr>
      <w:r>
        <w:t xml:space="preserve">ИТ-инфраструктура;</w:t>
      </w:r>
      <w:r/>
    </w:p>
    <w:p>
      <w:pPr>
        <w:pStyle w:val="1586"/>
      </w:pPr>
      <w:r>
        <w:t xml:space="preserve">процессы;</w:t>
      </w:r>
      <w:r/>
    </w:p>
    <w:p>
      <w:pPr>
        <w:pStyle w:val="1586"/>
      </w:pPr>
      <w:r>
        <w:t xml:space="preserve">персонал;</w:t>
      </w:r>
      <w:r/>
    </w:p>
    <w:p>
      <w:pPr>
        <w:pStyle w:val="1586"/>
      </w:pPr>
      <w:r>
        <w:t xml:space="preserve">финансы.</w:t>
      </w:r>
      <w:r/>
    </w:p>
    <w:p>
      <w:pPr>
        <w:pStyle w:val="1586"/>
        <w:numPr>
          <w:ilvl w:val="0"/>
          <w:numId w:val="0"/>
        </w:numPr>
        <w:ind w:left="992"/>
      </w:pPr>
      <w:r>
        <w:object w:dxaOrig="8355" w:dyaOrig="20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417.80pt;height:100.50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0" ProgID="Visio.Drawing.15" ShapeID="_x0000_i0" Type="Embed"/>
        </w:object>
      </w:r>
      <w:r/>
    </w:p>
    <w:p>
      <w:pPr>
        <w:pStyle w:val="1607"/>
      </w:pPr>
      <w:r/>
      <w:bookmarkStart w:id="4" w:name="_Ref469319075"/>
      <w:r/>
      <w:bookmarkStart w:id="5" w:name="_Ref468891357"/>
      <w:r/>
      <w:bookmarkStart w:id="6" w:name="_Toc473885223"/>
      <w:r>
        <w:t xml:space="preserve">Рис.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1</w:t>
      </w:r>
      <w:r>
        <w:fldChar w:fldCharType="end"/>
      </w:r>
      <w:r>
        <w:noBreakHyphen/>
      </w:r>
      <w:r>
        <w:fldChar w:fldCharType="begin"/>
      </w:r>
      <w:r>
        <w:instrText xml:space="preserve"> SEQ Рис. \* ARABIC \s 1 </w:instrText>
      </w:r>
      <w:r>
        <w:fldChar w:fldCharType="separate"/>
      </w:r>
      <w:r>
        <w:t xml:space="preserve">1</w:t>
      </w:r>
      <w:r>
        <w:fldChar w:fldCharType="end"/>
      </w:r>
      <w:bookmarkEnd w:id="4"/>
      <w:r>
        <w:t xml:space="preserve">. </w:t>
      </w:r>
      <w:bookmarkEnd w:id="5"/>
      <w:r>
        <w:t xml:space="preserve">Категории ресурсов, обеспечивающих предоставление ИТ-сервиса</w:t>
      </w:r>
      <w:bookmarkEnd w:id="6"/>
      <w:r/>
      <w:r/>
    </w:p>
    <w:p>
      <w:pPr>
        <w:pStyle w:val="1614"/>
      </w:pPr>
      <w:r>
        <w:t xml:space="preserve">Паспорт содержит детальный перечень компонентов, относящихся к каждой категории ресурсов.</w:t>
      </w:r>
      <w:r/>
    </w:p>
    <w:p>
      <w:pPr>
        <w:pStyle w:val="1614"/>
      </w:pPr>
      <w:r>
        <w:t xml:space="preserve">Иерархическая структура ИТ-сервиса представлена следующими слоями:</w:t>
      </w:r>
      <w:r/>
    </w:p>
    <w:p>
      <w:pPr>
        <w:pStyle w:val="1586"/>
      </w:pPr>
      <w:r>
        <w:t xml:space="preserve">сервис;</w:t>
      </w:r>
      <w:r/>
    </w:p>
    <w:p>
      <w:pPr>
        <w:pStyle w:val="1586"/>
      </w:pPr>
      <w:r>
        <w:t xml:space="preserve">функциональная область;</w:t>
      </w:r>
      <w:r/>
    </w:p>
    <w:p>
      <w:pPr>
        <w:pStyle w:val="1586"/>
      </w:pPr>
      <w:r>
        <w:t xml:space="preserve">функция;</w:t>
      </w:r>
      <w:r/>
    </w:p>
    <w:p>
      <w:pPr>
        <w:pStyle w:val="1586"/>
      </w:pPr>
      <w:r>
        <w:t xml:space="preserve">структурный модуль;</w:t>
      </w:r>
      <w:r/>
    </w:p>
    <w:p>
      <w:pPr>
        <w:pStyle w:val="1586"/>
      </w:pPr>
      <w:r>
        <w:t xml:space="preserve">прикладное программное обеспечение (</w:t>
      </w:r>
      <w:r>
        <w:t xml:space="preserve">далее - </w:t>
      </w:r>
      <w:r>
        <w:t xml:space="preserve">ППО);</w:t>
      </w:r>
      <w:r/>
    </w:p>
    <w:p>
      <w:pPr>
        <w:pStyle w:val="1586"/>
      </w:pPr>
      <w:r>
        <w:t xml:space="preserve">базисное программное обеспечение (</w:t>
      </w:r>
      <w:r>
        <w:t xml:space="preserve">далее - </w:t>
      </w:r>
      <w:r>
        <w:t xml:space="preserve">БПО);</w:t>
      </w:r>
      <w:r/>
    </w:p>
    <w:p>
      <w:pPr>
        <w:pStyle w:val="1586"/>
      </w:pPr>
      <w:r>
        <w:t xml:space="preserve">база данных (</w:t>
      </w:r>
      <w:r>
        <w:t xml:space="preserve">далее - </w:t>
      </w:r>
      <w:r>
        <w:t xml:space="preserve">БД);</w:t>
      </w:r>
      <w:r/>
    </w:p>
    <w:p>
      <w:pPr>
        <w:pStyle w:val="1586"/>
      </w:pPr>
      <w:r>
        <w:t xml:space="preserve">система управления базами данных (</w:t>
      </w:r>
      <w:r>
        <w:t xml:space="preserve">далее - </w:t>
      </w:r>
      <w:r>
        <w:t xml:space="preserve">СУБД);</w:t>
      </w:r>
      <w:r/>
    </w:p>
    <w:p>
      <w:pPr>
        <w:pStyle w:val="1586"/>
      </w:pPr>
      <w:r>
        <w:t xml:space="preserve">серверное оборудование и специальное программное обеспечение (</w:t>
      </w:r>
      <w:r>
        <w:t xml:space="preserve">далее - </w:t>
      </w:r>
      <w:r>
        <w:t xml:space="preserve">СОиСПО);</w:t>
      </w:r>
      <w:r/>
    </w:p>
    <w:p>
      <w:pPr>
        <w:pStyle w:val="1586"/>
      </w:pPr>
      <w:r>
        <w:t xml:space="preserve">система хранения данных (</w:t>
      </w:r>
      <w:r>
        <w:t xml:space="preserve">далее - </w:t>
      </w:r>
      <w:r>
        <w:t xml:space="preserve">СХД);</w:t>
      </w:r>
      <w:r/>
    </w:p>
    <w:p>
      <w:pPr>
        <w:pStyle w:val="1586"/>
      </w:pPr>
      <w:r>
        <w:t xml:space="preserve">активное сетевое оборудование (</w:t>
      </w:r>
      <w:r>
        <w:t xml:space="preserve">далее - </w:t>
      </w:r>
      <w:r>
        <w:t xml:space="preserve">АСО);</w:t>
      </w:r>
      <w:r/>
    </w:p>
    <w:p>
      <w:pPr>
        <w:pStyle w:val="1586"/>
      </w:pPr>
      <w:r>
        <w:t xml:space="preserve">система инженерного обеспечения</w:t>
      </w:r>
      <w:r>
        <w:t xml:space="preserve">: ИБП, ДГУ, кондиционер, система предупреждения о задымлении, система контроля периметра и пр.</w:t>
      </w:r>
      <w:r>
        <w:t xml:space="preserve"> (</w:t>
      </w:r>
      <w:r>
        <w:t xml:space="preserve">далее - </w:t>
      </w:r>
      <w:r>
        <w:t xml:space="preserve">СИО).</w:t>
      </w:r>
      <w:r/>
    </w:p>
    <w:p>
      <w:pPr>
        <w:pStyle w:val="1614"/>
      </w:pPr>
      <w:r>
        <w:t xml:space="preserve">Перечень конфигурационных элементов (</w:t>
      </w:r>
      <w:r>
        <w:t xml:space="preserve">далее - </w:t>
      </w:r>
      <w:r>
        <w:t xml:space="preserve">КЭ), относящихся к каждому слою, представлен в табличном виде в разделе </w:t>
      </w:r>
      <w:r>
        <w:fldChar w:fldCharType="begin"/>
      </w:r>
      <w:r>
        <w:instrText xml:space="preserve"> REF _Ref469319179 \r \h </w:instrText>
      </w:r>
      <w:r>
        <w:fldChar w:fldCharType="separate"/>
      </w:r>
      <w:r>
        <w:t xml:space="preserve">2</w:t>
      </w:r>
      <w:r>
        <w:fldChar w:fldCharType="end"/>
      </w:r>
      <w:r>
        <w:t xml:space="preserve">.</w:t>
      </w:r>
      <w:r/>
    </w:p>
    <w:p>
      <w:pPr>
        <w:pStyle w:val="1614"/>
      </w:pPr>
      <w:r>
        <w:t xml:space="preserve">Иерархическая структура ИТ-сервиса иллюстрируется сервисно-ресурсной моделью (</w:t>
      </w:r>
      <w:r>
        <w:t xml:space="preserve">далее - </w:t>
      </w:r>
      <w:r>
        <w:t xml:space="preserve">СРМ), </w:t>
      </w:r>
      <w:r>
        <w:t xml:space="preserve">схема которой </w:t>
      </w:r>
      <w:r>
        <w:t xml:space="preserve">приведен</w:t>
      </w:r>
      <w:r>
        <w:t xml:space="preserve">а </w:t>
      </w:r>
      <w:r>
        <w:t xml:space="preserve">в Разделе </w:t>
      </w:r>
      <w:r>
        <w:fldChar w:fldCharType="begin"/>
      </w:r>
      <w:r>
        <w:instrText xml:space="preserve"> REF _Ref469998543 \r \h </w:instrText>
      </w:r>
      <w:r>
        <w:fldChar w:fldCharType="separate"/>
      </w:r>
      <w:r>
        <w:t xml:space="preserve">7</w:t>
      </w:r>
      <w:r>
        <w:fldChar w:fldCharType="end"/>
      </w:r>
      <w:r>
        <w:t xml:space="preserve"> настоящего документа (</w:t>
      </w:r>
      <w:r>
        <w:rPr>
          <w:highlight w:val="yellow"/>
        </w:rPr>
        <w:fldChar w:fldCharType="begin"/>
      </w:r>
      <w:r>
        <w:instrText xml:space="preserve"> REF _Ref423946139 \h </w:instrText>
      </w:r>
      <w:r>
        <w:rPr>
          <w:highlight w:val="yellow"/>
        </w:rPr>
        <w:fldChar w:fldCharType="separate"/>
      </w:r>
      <w:r>
        <w:t xml:space="preserve">Рис. </w:t>
      </w:r>
      <w:r>
        <w:t xml:space="preserve">7</w:t>
      </w:r>
      <w:r>
        <w:noBreakHyphen/>
      </w:r>
      <w:r>
        <w:t xml:space="preserve">1</w:t>
      </w:r>
      <w:r>
        <w:rPr>
          <w:highlight w:val="yellow"/>
        </w:rPr>
        <w:fldChar w:fldCharType="end"/>
      </w:r>
      <w:r>
        <w:t xml:space="preserve">).</w:t>
      </w:r>
      <w:r/>
    </w:p>
    <w:p>
      <w:pPr>
        <w:pStyle w:val="1614"/>
      </w:pPr>
      <w:r>
        <w:t xml:space="preserve">Раздел </w:t>
      </w:r>
      <w:r>
        <w:fldChar w:fldCharType="begin"/>
      </w:r>
      <w:r>
        <w:instrText xml:space="preserve"> REF _Ref469998648 \r \h </w:instrText>
      </w:r>
      <w:r>
        <w:fldChar w:fldCharType="separate"/>
      </w:r>
      <w:r>
        <w:t xml:space="preserve">2.7</w:t>
      </w:r>
      <w:r>
        <w:fldChar w:fldCharType="end"/>
      </w:r>
      <w:r>
        <w:t xml:space="preserve"> содержит табличное описание связей между конфигурационными элементами, входящими в состав СРМ.</w:t>
      </w:r>
      <w:r/>
    </w:p>
    <w:p>
      <w:pPr>
        <w:pStyle w:val="1614"/>
      </w:pPr>
      <w:r>
        <w:t xml:space="preserve">Раздел </w:t>
      </w:r>
      <w:r>
        <w:fldChar w:fldCharType="begin"/>
      </w:r>
      <w:r>
        <w:instrText xml:space="preserve"> REF _Ref423946252 \r \h </w:instrText>
      </w:r>
      <w:r>
        <w:fldChar w:fldCharType="separate"/>
      </w:r>
      <w:r>
        <w:t xml:space="preserve">0</w:t>
      </w:r>
      <w:r>
        <w:fldChar w:fldCharType="end"/>
      </w:r>
      <w:r>
        <w:t xml:space="preserve"> содержит </w:t>
      </w:r>
      <w:r>
        <w:t xml:space="preserve">в табличном виде </w:t>
      </w:r>
      <w:r>
        <w:t xml:space="preserve">перечень информации оперативного мониторинга </w:t>
      </w:r>
      <w:r>
        <w:t xml:space="preserve">для каждого КЭ, обеспечивающего предоставление</w:t>
      </w:r>
      <w:r>
        <w:t xml:space="preserve"> ИТ-сервиса</w:t>
      </w:r>
      <w:r>
        <w:t xml:space="preserve">. В состав оперативной информации мониторинга входят прямые и косвенные показатели состояния КЭ. К прямым показателям состояния КЭ относятся метрики и события, к косвенным - </w:t>
      </w:r>
      <w:r>
        <w:t xml:space="preserve">показатели здоровья и КПЭ</w:t>
      </w:r>
      <w:r>
        <w:t xml:space="preserve">.</w:t>
      </w:r>
      <w:r>
        <w:t xml:space="preserve"> </w:t>
      </w:r>
      <w:r/>
    </w:p>
    <w:p>
      <w:pPr>
        <w:pStyle w:val="1614"/>
      </w:pPr>
      <w:r>
        <w:t xml:space="preserve">В Разделе </w:t>
      </w:r>
      <w:r>
        <w:fldChar w:fldCharType="begin"/>
      </w:r>
      <w:r>
        <w:instrText xml:space="preserve"> REF _Ref423946607 \r \h </w:instrText>
      </w:r>
      <w:r>
        <w:fldChar w:fldCharType="separate"/>
      </w:r>
      <w:r>
        <w:t xml:space="preserve">0</w:t>
      </w:r>
      <w:r>
        <w:fldChar w:fldCharType="end"/>
      </w:r>
      <w:r>
        <w:t xml:space="preserve"> перечислены ключевые показатели </w:t>
      </w:r>
      <w:r>
        <w:t xml:space="preserve">эффективности </w:t>
      </w:r>
      <w:r>
        <w:t xml:space="preserve">ИТ-сервиса, позволяющие судить о его доступности и соответствии его рабочих характеристик нормативным, что, в свою очередь, определяет качество предоставления сервиса.</w:t>
      </w:r>
      <w:r/>
    </w:p>
    <w:p>
      <w:pPr>
        <w:pStyle w:val="1614"/>
      </w:pPr>
      <w:r>
        <w:t xml:space="preserve">В разделе </w:t>
      </w:r>
      <w:r>
        <w:fldChar w:fldCharType="begin"/>
      </w:r>
      <w:r>
        <w:instrText xml:space="preserve"> REF _Ref433632105 \r \h </w:instrText>
      </w:r>
      <w:r>
        <w:fldChar w:fldCharType="separate"/>
      </w:r>
      <w:r>
        <w:t xml:space="preserve">0</w:t>
      </w:r>
      <w:r>
        <w:fldChar w:fldCharType="end"/>
      </w:r>
      <w:r>
        <w:t xml:space="preserve"> приведено описание корреляционных схем, используемых для умен</w:t>
      </w:r>
      <w:r>
        <w:t xml:space="preserve">ьшения объема событийной информации, предоставляемой оператору, ответственному за мониторинг ИТ-сервиса. Корреляционные схемы позволяют определить события, являющиеся первопричиной других событий и заранее устранить порожденные события из потока сообщений.</w:t>
      </w:r>
      <w:r/>
    </w:p>
    <w:p>
      <w:pPr>
        <w:pStyle w:val="1614"/>
      </w:pPr>
      <w:r>
        <w:t xml:space="preserve">В разделе </w:t>
      </w:r>
      <w:r>
        <w:fldChar w:fldCharType="begin"/>
      </w:r>
      <w:r>
        <w:instrText xml:space="preserve"> REF _Ref470618680 \r \h </w:instrText>
      </w:r>
      <w:r>
        <w:fldChar w:fldCharType="separate"/>
      </w:r>
      <w:r>
        <w:t xml:space="preserve">7</w:t>
      </w:r>
      <w:r>
        <w:fldChar w:fldCharType="end"/>
      </w:r>
      <w:r>
        <w:t xml:space="preserve"> </w:t>
      </w:r>
      <w:r>
        <w:t xml:space="preserve">приведена схема СРМ ИТ-сервиса</w:t>
      </w:r>
      <w:r>
        <w:t xml:space="preserve">.</w:t>
      </w:r>
      <w:r>
        <w:t xml:space="preserve"> Детальные пояснения по разработке СРМ даны в документе «Методика разработки сервисно-ресурсной модели ИТ-сервиса».</w:t>
      </w:r>
      <w:r/>
    </w:p>
    <w:p>
      <w:pPr>
        <w:pStyle w:val="1614"/>
        <w:rPr>
          <w:rStyle w:val="1644"/>
        </w:rPr>
      </w:pPr>
      <w:r>
        <w:t xml:space="preserve">В разделе</w:t>
      </w:r>
      <w:r>
        <w:t xml:space="preserve"> </w:t>
      </w:r>
      <w:r>
        <w:fldChar w:fldCharType="begin"/>
      </w:r>
      <w:r>
        <w:instrText xml:space="preserve"> REF _Ref472955764 \r \h </w:instrText>
      </w:r>
      <w:r>
        <w:fldChar w:fldCharType="separate"/>
      </w:r>
      <w:r>
        <w:t xml:space="preserve">8</w:t>
      </w:r>
      <w:r>
        <w:fldChar w:fldCharType="end"/>
      </w:r>
      <w:r>
        <w:t xml:space="preserve"> </w:t>
      </w:r>
      <w:r>
        <w:t xml:space="preserve">содержится описание синтетических транзакций, использу</w:t>
      </w:r>
      <w:r>
        <w:t xml:space="preserve">е</w:t>
      </w:r>
      <w:r>
        <w:t xml:space="preserve">мых для </w:t>
      </w:r>
      <w:r>
        <w:t xml:space="preserve">функционального мониторинга, т.е для </w:t>
      </w:r>
      <w:r>
        <w:t xml:space="preserve">проверки работоспособности отдельных функций из состава ИТ-сервиса. Данные транзакции эмулируют действия реального пользователя ИТ-сервиса.</w:t>
      </w:r>
      <w:r>
        <w:rPr>
          <w:rStyle w:val="1644"/>
        </w:rPr>
      </w:r>
      <w:r>
        <w:rPr>
          <w:rStyle w:val="1644"/>
        </w:rPr>
      </w:r>
    </w:p>
    <w:p>
      <w:pPr>
        <w:pStyle w:val="1614"/>
      </w:pPr>
      <w:r>
        <w:t xml:space="preserve">Ответственным за актуализацию графического и табличного представления СРМ на каждо</w:t>
      </w:r>
      <w:r>
        <w:t xml:space="preserve">м слое СРМ является Ответственный за техническое сопровождение, указанный в таблице «Модели эскалации запросов» для данного слоя СРМ, а также методолог или технолог – для слоев «Сервис», «Функциональные области» и «Функции» – для слоя «Структурные модули».</w:t>
      </w:r>
      <w:r/>
    </w:p>
    <w:p>
      <w:pPr>
        <w:pStyle w:val="1551"/>
      </w:pPr>
      <w:r>
        <w:tab/>
      </w:r>
      <w:bookmarkStart w:id="7" w:name="_Ref468892256"/>
      <w:r/>
      <w:bookmarkStart w:id="8" w:name="_Toc17816460"/>
      <w:r>
        <w:t xml:space="preserve">Общие сведения об</w:t>
      </w:r>
      <w:r>
        <w:t xml:space="preserve"> ИТ-сервис</w:t>
      </w:r>
      <w:r>
        <w:t xml:space="preserve">е</w:t>
      </w:r>
      <w:bookmarkEnd w:id="7"/>
      <w:r/>
      <w:bookmarkEnd w:id="8"/>
      <w:r/>
      <w:r/>
    </w:p>
    <w:p>
      <w:pPr>
        <w:pStyle w:val="1614"/>
        <w:rPr>
          <w:rStyle w:val="1631"/>
        </w:rPr>
      </w:pPr>
      <w:r>
        <w:t xml:space="preserve">Назначение ИТ-сервиса</w:t>
      </w:r>
      <w:r>
        <w:t xml:space="preserve"> -</w:t>
      </w:r>
      <w:r>
        <w:rPr>
          <w:rStyle w:val="1631"/>
        </w:rPr>
        <w:t xml:space="preserve"> </w:t>
      </w:r>
      <w:r>
        <w:rPr>
          <w:rStyle w:val="1631"/>
        </w:rPr>
        <w:t xml:space="preserve">&lt;Предоставление возможностей по использованию сотрудниками ФК функциональности Информационно-аналитической системы мониторинга ключевых показателей исполнения бюджетов бюджетной системы РФ&gt;</w:t>
      </w:r>
      <w:r>
        <w:rPr>
          <w:rStyle w:val="1631"/>
        </w:rPr>
      </w:r>
      <w:r>
        <w:rPr>
          <w:rStyle w:val="1631"/>
        </w:rPr>
      </w:r>
    </w:p>
    <w:p>
      <w:pPr>
        <w:pStyle w:val="1566"/>
      </w:pPr>
      <w:r/>
      <w:bookmarkStart w:id="9" w:name="_Ref468892322"/>
      <w:r/>
      <w:bookmarkStart w:id="10" w:name="_Ref469318558"/>
      <w:r/>
      <w:bookmarkStart w:id="11" w:name="_Toc473885191"/>
      <w:r>
        <w:t xml:space="preserve">Табл.</w:t>
      </w:r>
      <w:r>
        <w:t xml:space="preserve">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1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bookmarkEnd w:id="9"/>
      <w:r/>
      <w:bookmarkEnd w:id="10"/>
      <w:r>
        <w:t xml:space="preserve">. Ссылки на основополагающие документы</w:t>
      </w:r>
      <w:bookmarkEnd w:id="11"/>
      <w:r/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5103"/>
      </w:tblGrid>
      <w:tr>
        <w:tblPrEx/>
        <w:trPr/>
        <w:tc>
          <w:tcPr>
            <w:shd w:val="clear" w:color="auto" w:fill="d9d9d9"/>
            <w:tcW w:w="709" w:type="dxa"/>
            <w:textDirection w:val="lrTb"/>
            <w:noWrap w:val="false"/>
          </w:tcPr>
          <w:p>
            <w:pPr>
              <w:pStyle w:val="1566"/>
            </w:pPr>
            <w:r>
              <w:t xml:space="preserve">N/N</w:t>
            </w:r>
            <w:r/>
          </w:p>
        </w:tc>
        <w:tc>
          <w:tcPr>
            <w:shd w:val="clear" w:color="auto" w:fill="d9d9d9"/>
            <w:tcW w:w="3827" w:type="dxa"/>
            <w:textDirection w:val="lrTb"/>
            <w:noWrap w:val="false"/>
          </w:tcPr>
          <w:p>
            <w:pPr>
              <w:pStyle w:val="1624"/>
            </w:pPr>
            <w:r>
              <w:t xml:space="preserve">Документ</w:t>
            </w:r>
            <w:r/>
          </w:p>
        </w:tc>
        <w:tc>
          <w:tcPr>
            <w:shd w:val="clear" w:color="auto" w:fill="d9d9d9"/>
            <w:tcW w:w="5103" w:type="dxa"/>
            <w:textDirection w:val="lrTb"/>
            <w:noWrap w:val="false"/>
          </w:tcPr>
          <w:p>
            <w:pPr>
              <w:pStyle w:val="1624"/>
            </w:pPr>
            <w:r>
              <w:t xml:space="preserve">Комментарии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Д</w:t>
            </w:r>
            <w:r>
              <w:rPr>
                <w:lang w:eastAsia="en-US"/>
              </w:rPr>
              <w:t xml:space="preserve">окументация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  <w14:ligatures w14:val="none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t xml:space="preserve">Предоставляется по стандартному запросу в СУЭ</w:t>
            </w:r>
            <w:r>
              <w:rPr>
                <w:lang w:eastAsia="en-US"/>
                <w14:ligatures w14:val="none"/>
              </w:rPr>
            </w:r>
            <w:r>
              <w:rPr>
                <w:lang w:eastAsia="en-US"/>
                <w14:ligatures w14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П</w:t>
            </w:r>
            <w:r>
              <w:t xml:space="preserve">Э</w:t>
            </w:r>
            <w:r>
              <w:rPr>
                <w:lang w:eastAsia="en-US"/>
              </w:rPr>
              <w:t xml:space="preserve">иТО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  <w14:ligatures w14:val="none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t xml:space="preserve">Код ПЭиТО</w:t>
            </w:r>
            <w:r>
              <w:rPr>
                <w:lang w:eastAsia="en-US"/>
                <w14:ligatures w14:val="none"/>
              </w:rPr>
            </w:r>
            <w:r>
              <w:rPr>
                <w:lang w:eastAsia="en-US"/>
                <w14:ligatures w14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Стандарты обслуживания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  <w14:ligatures w14:val="none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t xml:space="preserve">https://www.roskazna.gov.ru/dokumenty/gis/dokumenty/1508011/?sphrase_id=4993220</w:t>
            </w:r>
            <w:r>
              <w:rPr>
                <w:lang w:eastAsia="en-US"/>
                <w14:ligatures w14:val="none"/>
              </w:rPr>
            </w:r>
            <w:r>
              <w:rPr>
                <w:lang w:eastAsia="en-US"/>
                <w14:ligatures w14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Памятка пользователя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  <w14:ligatures w14:val="none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t xml:space="preserve">https://pmp.roskazna.ru/docs/pub/ae0ee7e7d969e5a70f41a4d723a6ca55/default/?&amp;</w:t>
            </w:r>
            <w:r>
              <w:rPr>
                <w:lang w:eastAsia="en-US"/>
                <w14:ligatures w14:val="none"/>
              </w:rPr>
            </w:r>
            <w:r>
              <w:rPr>
                <w:lang w:eastAsia="en-US"/>
                <w14:ligatures w14:val="none"/>
              </w:rPr>
            </w:r>
          </w:p>
        </w:tc>
      </w:tr>
    </w:tbl>
    <w:p>
      <w:pPr>
        <w:pStyle w:val="1566"/>
      </w:pPr>
      <w:r/>
      <w:bookmarkStart w:id="16" w:name="_Toc473885192"/>
      <w:r>
        <w:t xml:space="preserve">Табл.</w:t>
      </w:r>
      <w:r>
        <w:t xml:space="preserve">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1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2</w:t>
      </w:r>
      <w:r>
        <w:fldChar w:fldCharType="end"/>
      </w:r>
      <w:r>
        <w:t xml:space="preserve">. </w:t>
      </w:r>
      <w:r>
        <w:t xml:space="preserve">Общие характеристики ИТ-сервиса</w:t>
      </w:r>
      <w:bookmarkEnd w:id="16"/>
      <w:r/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705"/>
        <w:gridCol w:w="3792"/>
        <w:gridCol w:w="5022"/>
      </w:tblGrid>
      <w:tr>
        <w:tblPrEx/>
        <w:trPr>
          <w:tblHeader/>
        </w:trPr>
        <w:tc>
          <w:tcPr>
            <w:shd w:val="clear" w:color="auto" w:fill="d9d9d9"/>
            <w:tcW w:w="709" w:type="dxa"/>
            <w:textDirection w:val="lrTb"/>
            <w:noWrap w:val="false"/>
          </w:tcPr>
          <w:p>
            <w:pPr>
              <w:pStyle w:val="1624"/>
            </w:pPr>
            <w:r>
              <w:t xml:space="preserve">№</w:t>
            </w:r>
            <w:r/>
          </w:p>
        </w:tc>
        <w:tc>
          <w:tcPr>
            <w:shd w:val="clear" w:color="auto" w:fill="d9d9d9"/>
            <w:tcW w:w="3827" w:type="dxa"/>
            <w:textDirection w:val="lrTb"/>
            <w:noWrap w:val="false"/>
          </w:tcPr>
          <w:p>
            <w:pPr>
              <w:pStyle w:val="1624"/>
            </w:pPr>
            <w:r>
              <w:t xml:space="preserve">Х</w:t>
            </w:r>
            <w:r>
              <w:t xml:space="preserve">арактеристик</w:t>
            </w:r>
            <w:r>
              <w:t xml:space="preserve">а</w:t>
            </w:r>
            <w:r/>
          </w:p>
        </w:tc>
        <w:tc>
          <w:tcPr>
            <w:shd w:val="clear" w:color="auto" w:fill="d9d9d9"/>
            <w:tcW w:w="5103" w:type="dxa"/>
            <w:textDirection w:val="lrTb"/>
            <w:noWrap w:val="false"/>
          </w:tcPr>
          <w:p>
            <w:pPr>
              <w:pStyle w:val="1624"/>
            </w:pPr>
            <w:r>
              <w:t xml:space="preserve">Значение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Статус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В использовании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>
          <w:trHeight w:val="343"/>
        </w:trPr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Код сервиса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  <w:i w:val="0"/>
              </w:rPr>
            </w:pPr>
            <w:r>
              <w:rPr>
                <w:rStyle w:val="1631"/>
                <w:i w:val="0"/>
              </w:rPr>
              <w:t xml:space="preserve">&lt;Код ИТ-сервиса&gt;</w:t>
            </w:r>
            <w:r>
              <w:rPr>
                <w:rStyle w:val="1631"/>
                <w:i w:val="0"/>
              </w:rPr>
            </w:r>
            <w:r>
              <w:rPr>
                <w:rStyle w:val="1631"/>
                <w:i w:val="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Название сервиса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  <w:i w:val="0"/>
              </w:rPr>
            </w:pPr>
            <w:r>
              <w:rPr>
                <w:rStyle w:val="1631"/>
                <w:i w:val="0"/>
              </w:rPr>
              <w:t xml:space="preserve">&lt;Наименование ИТ-сервиса&gt;</w:t>
            </w:r>
            <w:r>
              <w:rPr>
                <w:rStyle w:val="1631"/>
                <w:i w:val="0"/>
              </w:rPr>
              <w:t xml:space="preserve"> </w:t>
            </w:r>
            <w:r>
              <w:rPr>
                <w:rStyle w:val="1631"/>
                <w:i w:val="0"/>
              </w:rPr>
            </w:r>
            <w:r>
              <w:rPr>
                <w:rStyle w:val="1631"/>
                <w:i w:val="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Контур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Открытый контур, Закрытый контур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Классификация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Федеральный клиентский сервис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/>
            <w:bookmarkStart w:id="17" w:name="_GoBack"/>
            <w:r/>
            <w:bookmarkEnd w:id="17"/>
            <w: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Пользователи сервиса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ЦАФК, УФК, МОУ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Функциональный заказчик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&lt;Заместитель руководителя Федерального казначейства&gt;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Ответственный за эксплуатацию от УИИ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&lt;Заместитель начальника УИИ&gt;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9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Методолог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&lt;ФИО, должность, контакты&gt;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10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Технолог</w:t>
            </w:r>
            <w:r>
              <w:t xml:space="preserve"> (Ответственный за развитие)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&lt;ФИО, должность, контакты&gt;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Ответственный за информационную безопасность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&lt;ФИО, должность, контакты&gt;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Компания-разработчик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Контракты на разработку сервиса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REF _Ref423692968 \r \h  \* MERGEFORMAT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 xml:space="preserve">0</w:t>
            </w:r>
            <w:r>
              <w:rPr>
                <w:lang w:eastAsia="en-US"/>
              </w:rPr>
              <w:fldChar w:fldCharType="end"/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Дата разработки (принятия в опытную эксплуатацию)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&lt;ДД.ММ.ГГ&gt;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Дата принятия в постоянную эксплуатацию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rStyle w:val="1631"/>
              </w:rPr>
            </w:pPr>
            <w:r>
              <w:rPr>
                <w:rStyle w:val="1631"/>
              </w:rPr>
              <w:t xml:space="preserve">&lt;ДД.ММ.ГГ&gt;</w:t>
            </w:r>
            <w:r>
              <w:rPr>
                <w:rStyle w:val="1631"/>
              </w:rPr>
            </w:r>
            <w:r>
              <w:rPr>
                <w:rStyle w:val="163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Текущий </w:t>
            </w:r>
            <w:r>
              <w:t xml:space="preserve">контракт</w:t>
            </w:r>
            <w:r>
              <w:rPr>
                <w:lang w:eastAsia="en-US"/>
              </w:rPr>
              <w:t xml:space="preserve"> на эксплуатацию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0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17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Текущий контракт на развитие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t xml:space="preserve">0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pStyle w:val="1552"/>
      </w:pPr>
      <w:r/>
      <w:bookmarkStart w:id="18" w:name="_Toc17816461"/>
      <w:r>
        <w:t xml:space="preserve">Каталог ИТ-сервиса</w:t>
      </w:r>
      <w:bookmarkEnd w:id="18"/>
      <w:r/>
      <w:r/>
    </w:p>
    <w:p>
      <w:pPr>
        <w:pStyle w:val="1614"/>
      </w:pPr>
      <w:r>
        <w:t xml:space="preserve">Раздел включает Каталог ИТ-сервиса</w:t>
      </w:r>
      <w:r>
        <w:t xml:space="preserve"> (Приложение А)</w:t>
      </w:r>
      <w:r>
        <w:t xml:space="preserve">, на основании которого формируется актуальное представление об ИТ-сервисе, модели эскалации обращений пользователей по всем уровням обеспечения системы </w:t>
      </w:r>
      <w:r/>
    </w:p>
    <w:p>
      <w:pPr>
        <w:pStyle w:val="1560"/>
      </w:pPr>
      <w:r>
        <w:t xml:space="preserve">Каталог ИТ-сервиса заполняется согласно шаблону и является приложением к настоящему документу. </w:t>
      </w:r>
      <w:r>
        <w:t xml:space="preserve">Содержится в отдельном файле и имеет код «</w:t>
      </w:r>
      <w:r>
        <w:t xml:space="preserve">XXXXXXXX.AA.BB,BB.</w:t>
      </w:r>
      <w:r>
        <w:rPr>
          <w:rStyle w:val="1630"/>
        </w:rPr>
        <w:t xml:space="preserve">КС</w:t>
      </w:r>
      <w:r>
        <w:t xml:space="preserve">.DDD-E</w:t>
      </w:r>
      <w:r>
        <w:t xml:space="preserve">Е</w:t>
      </w:r>
      <w:r>
        <w:t xml:space="preserve">.E</w:t>
      </w:r>
      <w:r>
        <w:t xml:space="preserve">Е</w:t>
      </w:r>
      <w:r>
        <w:t xml:space="preserve"> F</w:t>
      </w:r>
      <w:r>
        <w:t xml:space="preserve">»</w:t>
      </w:r>
      <w:r>
        <w:t xml:space="preserve"> </w:t>
      </w:r>
      <w:r/>
    </w:p>
    <w:p>
      <w:pPr>
        <w:pStyle w:val="1552"/>
      </w:pPr>
      <w:r/>
      <w:bookmarkStart w:id="19" w:name="_Toc17816462"/>
      <w:r>
        <w:t xml:space="preserve">Эксплуатационные п</w:t>
      </w:r>
      <w:r>
        <w:t xml:space="preserve">оказатели назначения </w:t>
      </w:r>
      <w:bookmarkEnd w:id="19"/>
      <w:r/>
      <w:r/>
    </w:p>
    <w:p>
      <w:pPr>
        <w:pStyle w:val="1567"/>
        <w:numPr>
          <w:ilvl w:val="0"/>
          <w:numId w:val="0"/>
        </w:numPr>
      </w:pPr>
      <w:r>
        <w:t xml:space="preserve">В настоящем разделе приводят текущие значения параметров, характеризующих степень соответствия системы ее назначению, включая вероятностно-временные характеристики, при которых сохраняется целевое назначение системы</w:t>
      </w:r>
      <w:r>
        <w:t xml:space="preserve">.</w:t>
      </w:r>
      <w:r/>
    </w:p>
    <w:p>
      <w:pPr>
        <w:pStyle w:val="1567"/>
        <w:numPr>
          <w:ilvl w:val="0"/>
          <w:numId w:val="0"/>
        </w:numPr>
      </w:pPr>
      <w:r>
        <w:t xml:space="preserve">Показатели назначения делятся на функциональные, технологические и технические.</w:t>
      </w:r>
      <w:r/>
    </w:p>
    <w:p>
      <w:pPr>
        <w:pStyle w:val="1567"/>
        <w:numPr>
          <w:ilvl w:val="0"/>
          <w:numId w:val="0"/>
        </w:numPr>
        <w:rPr>
          <w:b/>
        </w:rPr>
        <w:sectPr>
          <w:headerReference w:type="default" r:id="rId10"/>
          <w:footerReference w:type="default" r:id="rId16"/>
          <w:footnotePr/>
          <w:endnotePr/>
          <w:type w:val="continuous"/>
          <w:pgSz w:w="11906" w:h="16838" w:orient="portrait"/>
          <w:pgMar w:top="851" w:right="851" w:bottom="1134" w:left="1418" w:header="397" w:footer="284" w:gutter="0"/>
          <w:pgNumType w:start="1"/>
          <w:cols w:num="1" w:sep="0" w:space="708" w:equalWidth="1"/>
          <w:docGrid w:linePitch="360"/>
          <w:titlePg/>
        </w:sectPr>
      </w:pPr>
      <w:r>
        <w:t xml:space="preserve">Показатели назначения </w:t>
      </w:r>
      <w:r>
        <w:t xml:space="preserve">заполняются согласно шаблону</w:t>
      </w:r>
      <w:r>
        <w:t xml:space="preserve"> "Эксплуатационные показатели назначения"</w:t>
      </w:r>
      <w:r>
        <w:t xml:space="preserve"> (Приложение Б)</w:t>
      </w:r>
      <w:r>
        <w:t xml:space="preserve"> и являю</w:t>
      </w:r>
      <w:r>
        <w:t xml:space="preserve">тся приложением к настоящему</w:t>
      </w:r>
      <w:r>
        <w:t xml:space="preserve"> </w:t>
      </w:r>
      <w:r>
        <w:t xml:space="preserve">документу. </w:t>
      </w:r>
      <w:r>
        <w:rPr>
          <w:b/>
        </w:rPr>
      </w:r>
      <w:r>
        <w:rPr>
          <w:b/>
        </w:rPr>
      </w:r>
    </w:p>
    <w:p>
      <w:pPr>
        <w:pStyle w:val="1550"/>
      </w:pPr>
      <w:r/>
      <w:bookmarkStart w:id="20" w:name="_Ref469319179"/>
      <w:r/>
      <w:bookmarkStart w:id="21" w:name="_Toc17816463"/>
      <w:r>
        <w:t xml:space="preserve">Состав сервиса</w:t>
      </w:r>
      <w:bookmarkEnd w:id="20"/>
      <w:r/>
      <w:bookmarkEnd w:id="21"/>
      <w:r/>
      <w:r/>
    </w:p>
    <w:p>
      <w:pPr>
        <w:pStyle w:val="1551"/>
      </w:pPr>
      <w:r/>
      <w:bookmarkStart w:id="22" w:name="_Ref472950491"/>
      <w:r/>
      <w:bookmarkStart w:id="23" w:name="_Toc17816464"/>
      <w:r>
        <w:t xml:space="preserve">Функциональные области и функции</w:t>
      </w:r>
      <w:bookmarkEnd w:id="22"/>
      <w:r/>
      <w:bookmarkEnd w:id="23"/>
      <w:r/>
      <w:r/>
    </w:p>
    <w:p>
      <w:pPr>
        <w:pStyle w:val="1614"/>
      </w:pPr>
      <w:r>
        <w:t xml:space="preserve">В составе </w:t>
      </w:r>
      <w:r>
        <w:t xml:space="preserve">ИТ-сервис</w:t>
      </w:r>
      <w:r>
        <w:t xml:space="preserve">а</w:t>
      </w:r>
      <w:r>
        <w:t xml:space="preserve"> </w:t>
      </w:r>
      <w:r>
        <w:t xml:space="preserve">&lt;наименование ИТ-сервиса&gt; </w:t>
      </w:r>
      <w:r>
        <w:t xml:space="preserve">предоставляются</w:t>
      </w:r>
      <w:r>
        <w:t xml:space="preserve"> </w:t>
      </w:r>
      <w:r>
        <w:t xml:space="preserve">функции, </w:t>
      </w:r>
      <w:r>
        <w:t xml:space="preserve">представленны</w:t>
      </w:r>
      <w:r>
        <w:t xml:space="preserve">е</w:t>
      </w:r>
      <w:r>
        <w:t xml:space="preserve"> в</w:t>
      </w:r>
      <w:r>
        <w:t xml:space="preserve"> </w:t>
      </w:r>
      <w:r>
        <w:fldChar w:fldCharType="begin"/>
      </w:r>
      <w:r>
        <w:instrText xml:space="preserve"> REF _Ref469314806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1</w:t>
      </w:r>
      <w:r>
        <w:fldChar w:fldCharType="end"/>
      </w:r>
      <w:r>
        <w:t xml:space="preserve">. </w:t>
      </w:r>
      <w:r>
        <w:t xml:space="preserve">Перечень функций включает все автоматизируемые функции: и функции, доступные пользователю, и функции, реализуемые автоматически без участия человека.</w:t>
      </w:r>
      <w:r/>
    </w:p>
    <w:p>
      <w:pPr>
        <w:pStyle w:val="1614"/>
      </w:pPr>
      <w:r>
        <w:t xml:space="preserve">Ф</w:t>
      </w:r>
      <w:r>
        <w:t xml:space="preserve">ункции группир</w:t>
      </w:r>
      <w:r>
        <w:t xml:space="preserve">уются </w:t>
      </w:r>
      <w:r>
        <w:t xml:space="preserve">в функциональн</w:t>
      </w:r>
      <w:r>
        <w:t xml:space="preserve">ую</w:t>
      </w:r>
      <w:r>
        <w:t xml:space="preserve"> област</w:t>
      </w:r>
      <w:r>
        <w:t xml:space="preserve">ь</w:t>
      </w:r>
      <w:r>
        <w:t xml:space="preserve"> (далее – ФО) по принципу </w:t>
      </w:r>
      <w:r>
        <w:t xml:space="preserve">их </w:t>
      </w:r>
      <w:r>
        <w:t xml:space="preserve">предметной или тематической общности</w:t>
      </w:r>
      <w:r>
        <w:t xml:space="preserve">. К</w:t>
      </w:r>
      <w:r>
        <w:t xml:space="preserve">аждая функция входит только в одну ФО</w:t>
      </w:r>
      <w:r>
        <w:t xml:space="preserve">.</w:t>
      </w:r>
      <w:r/>
    </w:p>
    <w:p>
      <w:pPr>
        <w:pStyle w:val="1614"/>
      </w:pPr>
      <w:r>
        <w:t xml:space="preserve">Детальное описание функций дано в документации ФАП, ссылка на которую приведена в </w:t>
      </w:r>
      <w:r>
        <w:fldChar w:fldCharType="begin"/>
      </w:r>
      <w:r>
        <w:instrText xml:space="preserve"> REF _Ref468892322 \h </w:instrText>
      </w:r>
      <w:r>
        <w:fldChar w:fldCharType="separate"/>
      </w:r>
      <w:r>
        <w:t xml:space="preserve">Табл. </w:t>
      </w:r>
      <w:r>
        <w:t xml:space="preserve">1</w:t>
      </w:r>
      <w:r>
        <w:noBreakHyphen/>
      </w:r>
      <w:r>
        <w:t xml:space="preserve">1</w:t>
      </w:r>
      <w:r>
        <w:fldChar w:fldCharType="end"/>
      </w:r>
      <w:r>
        <w:t xml:space="preserve"> </w:t>
      </w:r>
      <w:r>
        <w:t xml:space="preserve">настоящего документа.</w:t>
      </w:r>
      <w:r/>
    </w:p>
    <w:p>
      <w:pPr>
        <w:pStyle w:val="1614"/>
      </w:pPr>
      <w:r>
        <w:t xml:space="preserve">В </w:t>
      </w:r>
      <w:r>
        <w:fldChar w:fldCharType="begin"/>
      </w:r>
      <w:r>
        <w:instrText xml:space="preserve"> REF _Ref469314806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1</w:t>
      </w:r>
      <w:r>
        <w:fldChar w:fldCharType="end"/>
      </w:r>
      <w:r>
        <w:t xml:space="preserve"> </w:t>
      </w:r>
      <w:r>
        <w:t xml:space="preserve">в колонке «Критичность» </w:t>
      </w:r>
      <w:r>
        <w:t xml:space="preserve">для каждой функции указывается,</w:t>
      </w:r>
      <w:r>
        <w:t xml:space="preserve"> являются </w:t>
      </w:r>
      <w:r>
        <w:t xml:space="preserve">ли она </w:t>
      </w:r>
      <w:r>
        <w:t xml:space="preserve">критическ</w:t>
      </w:r>
      <w:r>
        <w:t xml:space="preserve">ой</w:t>
      </w:r>
      <w:r>
        <w:t xml:space="preserve">, чтобы в дальнейшем реализация </w:t>
      </w:r>
      <w:r>
        <w:t xml:space="preserve">критических</w:t>
      </w:r>
      <w:r>
        <w:t xml:space="preserve"> функций была основана на применении технических и технологических р</w:t>
      </w:r>
      <w:r>
        <w:t xml:space="preserve">ешений с повышенной надежностью.</w:t>
      </w:r>
      <w:r/>
    </w:p>
    <w:p>
      <w:pPr>
        <w:pStyle w:val="1635"/>
      </w:pPr>
      <w:r>
        <w:t xml:space="preserve">Модель эскалации запросов по функциональным областям и функциям приведена в</w:t>
      </w:r>
      <w:r>
        <w:t xml:space="preserve"> </w:t>
      </w:r>
      <w:r>
        <w:fldChar w:fldCharType="begin"/>
      </w:r>
      <w:r>
        <w:instrText xml:space="preserve"> REF _Ref472955857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2</w:t>
      </w:r>
      <w:r>
        <w:fldChar w:fldCharType="end"/>
      </w:r>
      <w:r>
        <w:t xml:space="preserve">.</w:t>
      </w:r>
      <w:r/>
    </w:p>
    <w:p>
      <w:r/>
      <w:r/>
    </w:p>
    <w:p>
      <w:pPr>
        <w:pStyle w:val="1635"/>
      </w:pPr>
      <w:r/>
      <w:bookmarkStart w:id="24" w:name="_Ref469314806"/>
      <w:r/>
      <w:bookmarkStart w:id="25" w:name="_Ref470000583"/>
      <w:r/>
      <w:bookmarkStart w:id="26" w:name="_Toc473885193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bookmarkEnd w:id="24"/>
      <w:r/>
      <w:bookmarkEnd w:id="25"/>
      <w:r>
        <w:t xml:space="preserve">. </w:t>
      </w:r>
      <w:r>
        <w:t xml:space="preserve">Функциональные области и функции</w:t>
      </w:r>
      <w:bookmarkEnd w:id="26"/>
      <w:r/>
      <w:r/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599"/>
        <w:gridCol w:w="2395"/>
        <w:gridCol w:w="2663"/>
        <w:gridCol w:w="2126"/>
        <w:gridCol w:w="709"/>
        <w:gridCol w:w="851"/>
        <w:gridCol w:w="850"/>
        <w:gridCol w:w="2126"/>
      </w:tblGrid>
      <w:tr>
        <w:tblPrEx/>
        <w:trPr>
          <w:tblHeader/>
        </w:trPr>
        <w:tc>
          <w:tcPr>
            <w:shd w:val="clear" w:color="auto" w:fill="d9d9d9"/>
            <w:tcW w:w="5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59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Функциональная область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395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663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Технологический регламент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12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Критичность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(Да/Нет)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4"/>
            <w:shd w:val="clear" w:color="auto" w:fill="d9d9d9"/>
            <w:tcW w:w="453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Использование функции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17"/>
          <w:tblHeader/>
        </w:trPr>
        <w:tc>
          <w:tcPr>
            <w:shd w:val="clear" w:color="auto" w:fill="d9d9d9"/>
            <w:tcW w:w="53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  <w:tc>
          <w:tcPr>
            <w:shd w:val="clear" w:color="auto" w:fill="d9d9d9"/>
            <w:tcW w:w="2599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  <w:tc>
          <w:tcPr>
            <w:shd w:val="clear" w:color="auto" w:fill="d9d9d9"/>
            <w:tcW w:w="2395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  <w:tc>
          <w:tcPr>
            <w:shd w:val="clear" w:color="auto" w:fill="d9d9d9"/>
            <w:tcW w:w="266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12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70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ЦА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12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Внешние пользователи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59"/>
          <w:tblHeader/>
        </w:trPr>
        <w:tc>
          <w:tcPr>
            <w:tcW w:w="53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W w:w="2599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ФО1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39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Ф1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ТР21.6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Да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-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-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_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blPrEx/>
        <w:trPr>
          <w:trHeight w:val="182"/>
          <w:tblHeader/>
        </w:trPr>
        <w:tc>
          <w:tcPr>
            <w:tcW w:w="531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W w:w="2599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39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Ф2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ТР21.6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Да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blPrEx/>
        <w:trPr>
          <w:trHeight w:val="274"/>
          <w:tblHeader/>
        </w:trPr>
        <w:tc>
          <w:tcPr>
            <w:tcW w:w="531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W w:w="259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ФО2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39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Ф3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ТР21.6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Нет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-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-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+</w:t>
            </w:r>
            <w:r>
              <w:rPr>
                <w:rFonts w:eastAsia="Calibri"/>
                <w:szCs w:val="24"/>
                <w:lang w:eastAsia="en-US"/>
              </w:rPr>
            </w:r>
            <w:r>
              <w:rPr>
                <w:rFonts w:eastAsia="Calibri"/>
                <w:szCs w:val="24"/>
                <w:lang w:eastAsia="en-US"/>
              </w:rPr>
            </w:r>
          </w:p>
        </w:tc>
      </w:tr>
    </w:tbl>
    <w:p>
      <w:pPr>
        <w:pStyle w:val="1635"/>
      </w:pPr>
      <w:r/>
      <w:bookmarkStart w:id="27" w:name="_Ref469314852"/>
      <w:r/>
      <w:r/>
    </w:p>
    <w:p>
      <w:pPr>
        <w:pStyle w:val="1635"/>
      </w:pPr>
      <w:r/>
      <w:r/>
    </w:p>
    <w:p>
      <w:pPr>
        <w:pStyle w:val="1635"/>
      </w:pPr>
      <w:r/>
      <w:r/>
    </w:p>
    <w:p>
      <w:pPr>
        <w:pStyle w:val="1635"/>
      </w:pPr>
      <w:r/>
      <w:bookmarkStart w:id="28" w:name="_Ref472955857"/>
      <w:r/>
      <w:bookmarkStart w:id="29" w:name="_Toc473885194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2</w:t>
      </w:r>
      <w:r>
        <w:fldChar w:fldCharType="end"/>
      </w:r>
      <w:bookmarkEnd w:id="27"/>
      <w:r/>
      <w:bookmarkEnd w:id="28"/>
      <w:r>
        <w:t xml:space="preserve">. </w:t>
      </w:r>
      <w:r>
        <w:t xml:space="preserve">Модель эскалации запросов по функциональным областям и функциям</w:t>
      </w:r>
      <w:bookmarkEnd w:id="29"/>
      <w:r/>
      <w:r/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024"/>
        <w:gridCol w:w="1417"/>
        <w:gridCol w:w="1244"/>
      </w:tblGrid>
      <w:tr>
        <w:tblPrEx/>
        <w:trPr>
          <w:trHeight w:val="113"/>
          <w:tblHeader/>
        </w:trPr>
        <w:tc>
          <w:tcPr>
            <w:shd w:val="clear" w:color="auto" w:fill="d9d9d9"/>
            <w:tcW w:w="4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65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Функциональная область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Методолог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37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431" w:type="dxa"/>
            <w:vMerge w:val="continue"/>
            <w:textDirection w:val="lrTb"/>
            <w:noWrap w:val="false"/>
          </w:tcPr>
          <w:p>
            <w:pPr>
              <w:ind w:right="-107"/>
              <w:jc w:val="left"/>
              <w:spacing w:before="120" w:after="120"/>
              <w:tabs>
                <w:tab w:val="left" w:pos="0" w:leader="none"/>
                <w:tab w:val="left" w:pos="774" w:leader="none"/>
                <w:tab w:val="left" w:pos="909" w:leader="none"/>
              </w:tabs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2654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276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66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jc w:val="left"/>
              <w:spacing w:before="60" w:after="60" w:line="360" w:lineRule="auto"/>
              <w:rPr>
                <w:rFonts w:eastAsia="Calibri"/>
                <w:color w:val="auto"/>
                <w:sz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02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4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429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ФО1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ФКУ0015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79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</w:pPr>
      <w:r/>
      <w:bookmarkStart w:id="30" w:name="_Toc424210439"/>
      <w:r/>
      <w:bookmarkStart w:id="31" w:name="_Toc17816465"/>
      <w:r>
        <w:t xml:space="preserve">С</w:t>
      </w:r>
      <w:r>
        <w:t xml:space="preserve">труктурные модули</w:t>
      </w:r>
      <w:bookmarkEnd w:id="30"/>
      <w:r>
        <w:t xml:space="preserve"> </w:t>
      </w:r>
      <w:r>
        <w:t xml:space="preserve">и функции</w:t>
      </w:r>
      <w:bookmarkEnd w:id="31"/>
      <w:r/>
      <w:r/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Структурный модуль (подсистема) - с</w:t>
      </w:r>
      <w:r>
        <w:rPr>
          <w:rFonts w:eastAsia="Calibri"/>
          <w:lang w:eastAsia="en-US"/>
        </w:rPr>
        <w:t xml:space="preserve">овокупность программных и технических средств</w:t>
      </w:r>
      <w:r>
        <w:rPr>
          <w:rFonts w:eastAsia="Calibri"/>
          <w:lang w:eastAsia="en-US"/>
        </w:rPr>
        <w:t xml:space="preserve"> ИТ-системы</w:t>
      </w:r>
      <w:r>
        <w:rPr>
          <w:rFonts w:eastAsia="Calibri"/>
          <w:lang w:eastAsia="en-US"/>
        </w:rPr>
        <w:t xml:space="preserve">, </w:t>
      </w:r>
      <w:r>
        <w:rPr>
          <w:rFonts w:eastAsia="Calibri"/>
        </w:rPr>
        <w:t xml:space="preserve">которые обеспечивают</w:t>
      </w:r>
      <w:r>
        <w:rPr>
          <w:rFonts w:eastAsia="Calibri"/>
          <w:lang w:eastAsia="en-US"/>
        </w:rPr>
        <w:t xml:space="preserve"> выполнение функций данного модуля.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</w:pPr>
      <w:r>
        <w:t xml:space="preserve">При определении </w:t>
      </w:r>
      <w:r>
        <w:t xml:space="preserve">структур</w:t>
      </w:r>
      <w:r>
        <w:t xml:space="preserve">ы</w:t>
      </w:r>
      <w:r>
        <w:t xml:space="preserve"> системы</w:t>
      </w:r>
      <w:r>
        <w:t xml:space="preserve"> в виде</w:t>
      </w:r>
      <w:r>
        <w:t xml:space="preserve"> перечн</w:t>
      </w:r>
      <w:r>
        <w:t xml:space="preserve">я</w:t>
      </w:r>
      <w:r>
        <w:t xml:space="preserve"> структурных модулей и распределени</w:t>
      </w:r>
      <w:r>
        <w:t xml:space="preserve">я</w:t>
      </w:r>
      <w:r>
        <w:t xml:space="preserve"> функций по модулям, руководству</w:t>
      </w:r>
      <w:r>
        <w:t xml:space="preserve">ются</w:t>
      </w:r>
      <w:r>
        <w:t xml:space="preserve"> следующим:</w:t>
      </w:r>
      <w:r/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следует избегать реализации большого числа критических функций в рамках одного модуля, </w:t>
      </w:r>
      <w:r>
        <w:rPr>
          <w:rFonts w:eastAsia="Calibri"/>
        </w:rPr>
        <w:t xml:space="preserve">поскольку э</w:t>
      </w:r>
      <w:r>
        <w:rPr>
          <w:rFonts w:eastAsia="Calibri"/>
          <w:lang w:eastAsia="en-US"/>
        </w:rPr>
        <w:t xml:space="preserve">то повы</w:t>
      </w:r>
      <w:r>
        <w:rPr>
          <w:rFonts w:eastAsia="Calibri"/>
        </w:rPr>
        <w:t xml:space="preserve">шает</w:t>
      </w:r>
      <w:r>
        <w:rPr>
          <w:rFonts w:eastAsia="Calibri"/>
          <w:lang w:eastAsia="en-US"/>
        </w:rPr>
        <w:t xml:space="preserve"> живучесть системы;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модульность системы должна быть спроектирована таким образом, чтобы при выходе из строя одного из модулей остальные могли продолжить функционирование, возможно, с ограниченной функциональностью;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каждый структурный модуль должен быть однозначно классифицирован как относящийся к транзакционно</w:t>
      </w:r>
      <w:r>
        <w:rPr>
          <w:rFonts w:eastAsia="Calibri"/>
          <w:lang w:eastAsia="en-US"/>
        </w:rPr>
        <w:t xml:space="preserve">й</w:t>
      </w:r>
      <w:r>
        <w:rPr>
          <w:rFonts w:eastAsia="Calibri"/>
          <w:lang w:eastAsia="en-US"/>
        </w:rPr>
        <w:t xml:space="preserve">, аналитическо</w:t>
      </w:r>
      <w:r>
        <w:rPr>
          <w:rFonts w:eastAsia="Calibri"/>
          <w:lang w:eastAsia="en-US"/>
        </w:rPr>
        <w:t xml:space="preserve">й</w:t>
      </w:r>
      <w:r>
        <w:rPr>
          <w:rFonts w:eastAsia="Calibri"/>
          <w:lang w:eastAsia="en-US"/>
        </w:rPr>
        <w:t xml:space="preserve"> или технологическо</w:t>
      </w:r>
      <w:r>
        <w:rPr>
          <w:rFonts w:eastAsia="Calibri"/>
          <w:lang w:eastAsia="en-US"/>
        </w:rPr>
        <w:t xml:space="preserve">й</w:t>
      </w:r>
      <w:r>
        <w:rPr>
          <w:rFonts w:eastAsia="Calibri"/>
          <w:vertAlign w:val="superscript"/>
          <w:lang w:eastAsia="en-US"/>
        </w:rPr>
        <w:footnoteReference w:id="2"/>
      </w:r>
      <w:r>
        <w:rPr>
          <w:rFonts w:eastAsia="Calibri"/>
          <w:lang w:eastAsia="en-US"/>
        </w:rPr>
        <w:t xml:space="preserve"> функци</w:t>
      </w:r>
      <w:r>
        <w:rPr>
          <w:rFonts w:eastAsia="Calibri"/>
          <w:lang w:eastAsia="en-US"/>
        </w:rPr>
        <w:t xml:space="preserve">ональной области</w:t>
      </w:r>
      <w:r>
        <w:rPr>
          <w:rFonts w:eastAsia="Calibri"/>
          <w:lang w:eastAsia="en-US"/>
        </w:rPr>
        <w:t xml:space="preserve">, что на этапе разработки системной архитектуры </w:t>
      </w:r>
      <w:r>
        <w:rPr>
          <w:rFonts w:eastAsia="Calibri"/>
          <w:lang w:eastAsia="en-US"/>
        </w:rPr>
        <w:t xml:space="preserve">должно</w:t>
      </w:r>
      <w:r>
        <w:rPr>
          <w:rFonts w:eastAsia="Calibri"/>
          <w:lang w:eastAsia="en-US"/>
        </w:rPr>
        <w:t xml:space="preserve"> определ</w:t>
      </w:r>
      <w:r>
        <w:rPr>
          <w:rFonts w:eastAsia="Calibri"/>
          <w:lang w:eastAsia="en-US"/>
        </w:rPr>
        <w:t xml:space="preserve">и</w:t>
      </w:r>
      <w:r>
        <w:rPr>
          <w:rFonts w:eastAsia="Calibri"/>
          <w:lang w:eastAsia="en-US"/>
        </w:rPr>
        <w:t xml:space="preserve">ть выбор комплекса технических средств.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</w:pPr>
      <w:r>
        <w:t xml:space="preserve">В ходе структурной и функциональной декомпозиции </w:t>
      </w:r>
      <w:r>
        <w:t xml:space="preserve">ИТ-</w:t>
      </w:r>
      <w:r>
        <w:t xml:space="preserve">системы</w:t>
      </w:r>
      <w:r>
        <w:t xml:space="preserve"> </w:t>
      </w:r>
      <w:r>
        <w:t xml:space="preserve">(формирование верхних четырех слоев СРМ: ИТ-сервис, ФО, функция, структурный модуль) соблюда</w:t>
      </w:r>
      <w:r>
        <w:t xml:space="preserve">ю</w:t>
      </w:r>
      <w:r>
        <w:t xml:space="preserve">тся следующие принципы:</w:t>
      </w:r>
      <w:r/>
    </w:p>
    <w:p>
      <w:pPr>
        <w:pStyle w:val="1586"/>
        <w:rPr>
          <w:rFonts w:eastAsia="Calibri"/>
        </w:rPr>
      </w:pPr>
      <w:r>
        <w:rPr>
          <w:rFonts w:eastAsia="Calibri"/>
        </w:rPr>
        <w:t xml:space="preserve">каждая функция связана с (реализована) только одним структурным модулем;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86"/>
        <w:rPr>
          <w:rFonts w:eastAsia="Calibri"/>
        </w:rPr>
      </w:pPr>
      <w:r>
        <w:rPr>
          <w:rFonts w:eastAsia="Calibri"/>
        </w:rPr>
        <w:t xml:space="preserve">каждый структурный модуль реализует функции только из одной ФО (возможно, не все);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86"/>
        <w:rPr>
          <w:rFonts w:eastAsia="Calibri"/>
        </w:rPr>
      </w:pPr>
      <w:r>
        <w:rPr>
          <w:rFonts w:eastAsia="Calibri"/>
        </w:rPr>
        <w:t xml:space="preserve">функции каждой ФО реализуются не менее чем одним структурным модулем;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86"/>
        <w:rPr>
          <w:rFonts w:eastAsia="Calibri"/>
        </w:rPr>
      </w:pPr>
      <w:r>
        <w:rPr>
          <w:rFonts w:eastAsia="Calibri"/>
        </w:rPr>
        <w:t xml:space="preserve">каждый структурный модуль реализован на базе отдельного ППО.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614"/>
      </w:pPr>
      <w:r>
        <w:t xml:space="preserve">Для каждой критической функции разработана синтетическая транзакция, используемая в целях функционального мониторинга. Детальное описание транзакций дано в</w:t>
      </w:r>
      <w:r>
        <w:t xml:space="preserve"> </w:t>
      </w:r>
      <w:r>
        <w:fldChar w:fldCharType="begin"/>
      </w:r>
      <w:r>
        <w:instrText xml:space="preserve"> REF _Ref472954768 \h </w:instrText>
      </w:r>
      <w:r>
        <w:fldChar w:fldCharType="separate"/>
      </w:r>
      <w:r>
        <w:t xml:space="preserve">Табл. </w:t>
      </w:r>
      <w:r>
        <w:t xml:space="preserve">8</w:t>
      </w:r>
      <w:r>
        <w:noBreakHyphen/>
      </w:r>
      <w:r>
        <w:t xml:space="preserve">1</w:t>
      </w:r>
      <w:r>
        <w:fldChar w:fldCharType="end"/>
      </w:r>
      <w:r>
        <w:t xml:space="preserve">.</w:t>
      </w:r>
      <w:r/>
    </w:p>
    <w:p>
      <w:pPr>
        <w:pStyle w:val="1566"/>
        <w:rPr>
          <w:rFonts w:eastAsia="Calibri"/>
        </w:rPr>
      </w:pPr>
      <w:r/>
      <w:bookmarkStart w:id="32" w:name="_Toc473885195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3</w:t>
      </w:r>
      <w:r>
        <w:fldChar w:fldCharType="end"/>
      </w:r>
      <w:r>
        <w:t xml:space="preserve">. Структурные модули и функции</w:t>
      </w:r>
      <w:bookmarkEnd w:id="32"/>
      <w:r>
        <w:rPr>
          <w:rFonts w:eastAsia="Calibri"/>
        </w:rPr>
      </w:r>
      <w:r>
        <w:rPr>
          <w:rFonts w:eastAsia="Calibri"/>
        </w:rPr>
      </w:r>
    </w:p>
    <w:tbl>
      <w:tblPr>
        <w:tblW w:w="149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4536"/>
        <w:gridCol w:w="3543"/>
        <w:gridCol w:w="1843"/>
      </w:tblGrid>
      <w:tr>
        <w:tblPrEx/>
        <w:trPr>
          <w:trHeight w:val="1014"/>
          <w:tblHeader/>
        </w:trPr>
        <w:tc>
          <w:tcPr>
            <w:shd w:val="clear" w:color="auto" w:fill="d9d9d9"/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Структурный модуль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98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КЭ в СРМ</w:t>
            </w:r>
            <w:r>
              <w:rPr>
                <w:rFonts w:eastAsia="Calibri"/>
                <w:vertAlign w:val="superscript"/>
              </w:rPr>
              <w:footnoteReference w:id="3"/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453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354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</w:t>
            </w:r>
            <w:r>
              <w:rPr>
                <w:rFonts w:eastAsia="Calibri"/>
              </w:rPr>
              <w:t xml:space="preserve"> транзакци</w:t>
            </w:r>
            <w:r>
              <w:rPr>
                <w:rFonts w:eastAsia="Calibri"/>
              </w:rPr>
              <w:t xml:space="preserve">и</w:t>
            </w:r>
            <w:r>
              <w:rPr>
                <w:rFonts w:eastAsia="Calibri"/>
              </w:rPr>
              <w:t xml:space="preserve"> для функционального мониторинга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84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Технологический регламент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93"/>
          <w:tblHeader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Модуль 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</w:t>
            </w: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</w:t>
            </w: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ААР_Ф1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ТР2.1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87"/>
          <w:tblHeader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ЛАР_Ф2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67"/>
          <w:tblHeader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Модуль 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</w:t>
            </w: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ЛАР_Ф3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ТР2.2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35"/>
        <w:rPr>
          <w:rFonts w:eastAsia="Calibri"/>
          <w:color w:val="auto"/>
          <w:szCs w:val="24"/>
          <w:lang w:eastAsia="en-US"/>
        </w:rPr>
      </w:pPr>
      <w:r/>
      <w:bookmarkStart w:id="33" w:name="_Toc473885196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4</w:t>
      </w:r>
      <w:r>
        <w:fldChar w:fldCharType="end"/>
      </w:r>
      <w:r>
        <w:t xml:space="preserve">. </w:t>
      </w:r>
      <w:r>
        <w:rPr>
          <w:rFonts w:eastAsia="Calibri"/>
          <w:color w:val="auto"/>
          <w:szCs w:val="24"/>
          <w:lang w:eastAsia="en-US"/>
        </w:rPr>
        <w:t xml:space="preserve">Модель эскалации запросов по структурным модулям</w:t>
      </w:r>
      <w:bookmarkEnd w:id="33"/>
      <w:r>
        <w:rPr>
          <w:rFonts w:eastAsia="Calibri"/>
          <w:color w:val="auto"/>
          <w:szCs w:val="24"/>
          <w:lang w:eastAsia="en-US"/>
        </w:rPr>
      </w:r>
      <w:r>
        <w:rPr>
          <w:rFonts w:eastAsia="Calibri"/>
          <w:color w:val="auto"/>
          <w:szCs w:val="24"/>
          <w:lang w:eastAsia="en-US"/>
        </w:rPr>
      </w:r>
    </w:p>
    <w:tbl>
      <w:tblPr>
        <w:tblW w:w="149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276"/>
      </w:tblGrid>
      <w:tr>
        <w:tblPrEx/>
        <w:trPr>
          <w:trHeight w:val="113"/>
          <w:tblHeader/>
        </w:trPr>
        <w:tc>
          <w:tcPr>
            <w:shd w:val="clear" w:color="auto" w:fill="d9d9d9"/>
            <w:tcW w:w="4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65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Структурный модуль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Методолог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51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431" w:type="dxa"/>
            <w:vMerge w:val="continue"/>
            <w:textDirection w:val="lrTb"/>
            <w:noWrap w:val="false"/>
          </w:tcPr>
          <w:p>
            <w:pPr>
              <w:ind w:right="-107"/>
              <w:jc w:val="left"/>
              <w:spacing w:before="120" w:after="120"/>
              <w:tabs>
                <w:tab w:val="left" w:pos="0" w:leader="none"/>
                <w:tab w:val="left" w:pos="774" w:leader="none"/>
                <w:tab w:val="left" w:pos="909" w:leader="none"/>
              </w:tabs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2654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276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jc w:val="left"/>
              <w:spacing w:before="60" w:after="60" w:line="360" w:lineRule="auto"/>
              <w:rPr>
                <w:rFonts w:eastAsia="Calibri"/>
                <w:color w:val="auto"/>
                <w:sz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429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  <w:t xml:space="preserve">Модуль 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ФКУ0015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79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2"/>
        <w:rPr>
          <w:lang w:eastAsia="en-US"/>
        </w:rPr>
      </w:pPr>
      <w:r/>
      <w:bookmarkStart w:id="34" w:name="_Toc424210440"/>
      <w:r/>
      <w:bookmarkStart w:id="35" w:name="_Toc17816466"/>
      <w:r>
        <w:rPr>
          <w:lang w:eastAsia="en-US"/>
        </w:rPr>
        <w:t xml:space="preserve">Таблица информационных потоков</w:t>
      </w:r>
      <w:bookmarkEnd w:id="34"/>
      <w:r/>
      <w:bookmarkEnd w:id="35"/>
      <w:r>
        <w:rPr>
          <w:lang w:eastAsia="en-US"/>
        </w:rPr>
      </w:r>
      <w:r>
        <w:rPr>
          <w:lang w:eastAsia="en-US"/>
        </w:rPr>
      </w:r>
    </w:p>
    <w:p>
      <w:pPr>
        <w:pStyle w:val="1614"/>
      </w:pPr>
      <w:r>
        <w:t xml:space="preserve">Информационные потоки между структурными модулями ИТ-сервиса показаны на схеме СРМ (</w:t>
      </w:r>
      <w:r>
        <w:rPr>
          <w:highlight w:val="yellow"/>
        </w:rPr>
        <w:fldChar w:fldCharType="begin"/>
      </w:r>
      <w:r>
        <w:instrText xml:space="preserve"> REF _Ref423946139 \h </w:instrText>
      </w:r>
      <w:r>
        <w:rPr>
          <w:highlight w:val="yellow"/>
        </w:rPr>
        <w:fldChar w:fldCharType="separate"/>
      </w:r>
      <w:r>
        <w:t xml:space="preserve">Рис. </w:t>
      </w:r>
      <w:r>
        <w:t xml:space="preserve">7</w:t>
      </w:r>
      <w:r>
        <w:noBreakHyphen/>
      </w:r>
      <w:r>
        <w:t xml:space="preserve">1</w:t>
      </w:r>
      <w:r>
        <w:rPr>
          <w:highlight w:val="yellow"/>
        </w:rPr>
        <w:fldChar w:fldCharType="end"/>
      </w:r>
      <w:r>
        <w:t xml:space="preserve">) стрелками с указанием номера потока. Характеристики каждого потока приводятся </w:t>
      </w:r>
      <w:r>
        <w:t xml:space="preserve">в </w:t>
      </w:r>
      <w:r>
        <w:fldChar w:fldCharType="begin"/>
      </w:r>
      <w:r>
        <w:instrText xml:space="preserve"> REF _Ref469318519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5</w:t>
      </w:r>
      <w:r>
        <w:fldChar w:fldCharType="end"/>
      </w:r>
      <w:r>
        <w:t xml:space="preserve"> </w:t>
      </w:r>
      <w:r>
        <w:t xml:space="preserve">в виде отдельной строки. </w:t>
      </w:r>
      <w:r/>
    </w:p>
    <w:p>
      <w:pPr>
        <w:pStyle w:val="1614"/>
      </w:pPr>
      <w:r>
        <w:t xml:space="preserve">С</w:t>
      </w:r>
      <w:r>
        <w:t xml:space="preserve">ледующие данные в </w:t>
      </w:r>
      <w:r>
        <w:fldChar w:fldCharType="begin"/>
      </w:r>
      <w:r>
        <w:instrText xml:space="preserve"> REF _Ref469318519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5</w:t>
      </w:r>
      <w:r>
        <w:fldChar w:fldCharType="end"/>
      </w:r>
      <w:r>
        <w:t xml:space="preserve"> соответствуют</w:t>
      </w:r>
      <w:r>
        <w:t xml:space="preserve"> обозначениям на схеме СРМ</w:t>
      </w:r>
      <w:r>
        <w:t xml:space="preserve">, приведенной в </w:t>
      </w:r>
      <w:r>
        <w:fldChar w:fldCharType="begin"/>
      </w:r>
      <w:r>
        <w:instrText xml:space="preserve"> REF _Ref469998529 \r \h </w:instrText>
      </w:r>
      <w:r>
        <w:fldChar w:fldCharType="separate"/>
      </w:r>
      <w:r>
        <w:t xml:space="preserve">7</w:t>
      </w:r>
      <w:r>
        <w:fldChar w:fldCharType="end"/>
      </w:r>
      <w:r>
        <w:t xml:space="preserve">,</w:t>
      </w:r>
      <w:r>
        <w:t xml:space="preserve"> и в других таблицах настоящего документа</w:t>
      </w:r>
      <w:r>
        <w:t xml:space="preserve">:</w:t>
      </w:r>
      <w:r/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обозначение</w:t>
      </w:r>
      <w:r>
        <w:rPr>
          <w:rFonts w:eastAsia="Calibri"/>
          <w:lang w:eastAsia="en-US"/>
        </w:rPr>
        <w:t xml:space="preserve"> информационного потока;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функция, для реализации которой предназначен данный поток;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структурный модуль, являющийся источником информации;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структурный модуль, являющийся приемником информации;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перечень связей между компонентами различных слоев </w:t>
      </w:r>
      <w:r>
        <w:rPr>
          <w:rFonts w:eastAsia="Calibri"/>
          <w:lang w:eastAsia="en-US"/>
        </w:rPr>
        <w:t xml:space="preserve">СРМ</w:t>
      </w:r>
      <w:r>
        <w:rPr>
          <w:rFonts w:eastAsia="Calibri"/>
          <w:lang w:eastAsia="en-US"/>
        </w:rPr>
        <w:t xml:space="preserve">, задействованны</w:t>
      </w:r>
      <w:r>
        <w:rPr>
          <w:rFonts w:eastAsia="Calibri"/>
          <w:lang w:eastAsia="en-US"/>
        </w:rPr>
        <w:t xml:space="preserve">х</w:t>
      </w:r>
      <w:r>
        <w:rPr>
          <w:rFonts w:eastAsia="Calibri"/>
          <w:lang w:eastAsia="en-US"/>
        </w:rPr>
        <w:t xml:space="preserve"> в информационном потоке.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</w:pPr>
      <w:r>
        <w:rPr>
          <w:rFonts w:eastAsia="Calibri"/>
          <w:lang w:eastAsia="en-US"/>
        </w:rPr>
        <w:t xml:space="preserve">Информационные потоки между структурными модулями </w:t>
      </w:r>
      <w:r>
        <w:t xml:space="preserve">ИТ-сервиса</w:t>
      </w:r>
      <w:r>
        <w:rPr>
          <w:rFonts w:eastAsia="Calibri"/>
          <w:lang w:eastAsia="en-US"/>
        </w:rPr>
        <w:t xml:space="preserve"> и внешними системами не показываются на схеме СРМ, но также указываются в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_Ref469318519 \h </w:instrText>
      </w:r>
      <w:r>
        <w:rPr>
          <w:rFonts w:eastAsia="Calibri"/>
          <w:lang w:eastAsia="en-US"/>
        </w:rP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5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.</w:t>
      </w:r>
      <w:r>
        <w:rPr>
          <w:rFonts w:eastAsia="Calibri"/>
        </w:rPr>
        <w:t xml:space="preserve"> Наименование внешней системы указывается</w:t>
      </w:r>
      <w:r>
        <w:rPr>
          <w:rFonts w:eastAsia="Calibri"/>
        </w:rPr>
        <w:t xml:space="preserve">, соответственно,</w:t>
      </w:r>
      <w:r>
        <w:rPr>
          <w:rFonts w:eastAsia="Calibri"/>
        </w:rPr>
        <w:t xml:space="preserve"> в колонке "</w:t>
      </w:r>
      <w:r>
        <w:t xml:space="preserve">Структурный модуль-источник информации</w:t>
      </w:r>
      <w:r>
        <w:t xml:space="preserve">" или "</w:t>
      </w:r>
      <w:r>
        <w:t xml:space="preserve">Структурный модуль-получатель информации</w:t>
      </w:r>
      <w:r>
        <w:t xml:space="preserve">" в зависимости от направления потока.</w:t>
      </w:r>
      <w:r/>
    </w:p>
    <w:p>
      <w:pPr>
        <w:pStyle w:val="1614"/>
        <w:sectPr>
          <w:headerReference w:type="default" r:id="rId11"/>
          <w:footerReference w:type="default" r:id="rId17"/>
          <w:footnotePr/>
          <w:endnotePr/>
          <w:type w:val="nextPage"/>
          <w:pgSz w:w="16838" w:h="11906" w:orient="landscape"/>
          <w:pgMar w:top="1418" w:right="851" w:bottom="851" w:left="1134" w:header="397" w:footer="284" w:gutter="0"/>
          <w:pgNumType w:start="15"/>
          <w:cols w:num="1" w:sep="0" w:space="708" w:equalWidth="1"/>
          <w:docGrid w:linePitch="360"/>
        </w:sectPr>
      </w:pPr>
      <w:r/>
      <w:r/>
    </w:p>
    <w:p>
      <w:pPr>
        <w:pStyle w:val="1566"/>
        <w:rPr>
          <w:rFonts w:eastAsia="Calibri"/>
          <w:szCs w:val="24"/>
          <w:lang w:eastAsia="en-US"/>
        </w:rPr>
      </w:pPr>
      <w:r/>
      <w:bookmarkStart w:id="36" w:name="_Ref469318519"/>
      <w:r/>
      <w:bookmarkStart w:id="37" w:name="_Toc473885197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5</w:t>
      </w:r>
      <w:r>
        <w:fldChar w:fldCharType="end"/>
      </w:r>
      <w:bookmarkEnd w:id="36"/>
      <w:r>
        <w:t xml:space="preserve">. Таблица информационных потоков</w:t>
      </w:r>
      <w:bookmarkEnd w:id="37"/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tbl>
      <w:tblPr>
        <w:tblW w:w="217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992"/>
        <w:gridCol w:w="567"/>
        <w:gridCol w:w="851"/>
        <w:gridCol w:w="850"/>
        <w:gridCol w:w="1134"/>
        <w:gridCol w:w="851"/>
        <w:gridCol w:w="992"/>
        <w:gridCol w:w="992"/>
        <w:gridCol w:w="1276"/>
        <w:gridCol w:w="709"/>
        <w:gridCol w:w="850"/>
        <w:gridCol w:w="993"/>
        <w:gridCol w:w="850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>
        <w:tblPrEx/>
        <w:trPr>
          <w:cantSplit/>
          <w:trHeight w:val="2701"/>
          <w:tblHeader/>
        </w:trPr>
        <w:tc>
          <w:tcPr>
            <w:shd w:val="clear" w:color="000000" w:fill="d8d8d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582" w:type="dxa"/>
            <w:vAlign w:val="center"/>
            <w:textDirection w:val="btLr"/>
            <w:noWrap w:val="false"/>
          </w:tcPr>
          <w:p>
            <w:pPr>
              <w:pStyle w:val="1579"/>
            </w:pPr>
            <w:r>
              <w:rPr>
                <w:rFonts w:eastAsia="Calibri"/>
              </w:rPr>
              <w:t xml:space="preserve">Обозначение</w:t>
            </w:r>
            <w:r>
              <w:t xml:space="preserve"> инф</w:t>
            </w:r>
            <w:r>
              <w:t xml:space="preserve">ормационного </w:t>
            </w:r>
            <w:r>
              <w:t xml:space="preserve">потока</w:t>
            </w:r>
            <w:r/>
          </w:p>
        </w:tc>
        <w:tc>
          <w:tcPr>
            <w:shd w:val="clear" w:color="000000" w:fill="d8d8d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843" w:type="dxa"/>
            <w:textDirection w:val="btLr"/>
            <w:noWrap w:val="false"/>
          </w:tcPr>
          <w:p>
            <w:pPr>
              <w:pStyle w:val="1579"/>
            </w:pPr>
            <w:r>
              <w:t xml:space="preserve">Наименование инф</w:t>
            </w:r>
            <w:r>
              <w:t xml:space="preserve">ормационного</w:t>
            </w:r>
            <w:r>
              <w:t xml:space="preserve"> потока</w:t>
            </w:r>
            <w:r/>
          </w:p>
        </w:tc>
        <w:tc>
          <w:tcPr>
            <w:shd w:val="clear" w:color="000000" w:fill="d8d8d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992" w:type="dxa"/>
            <w:vAlign w:val="center"/>
            <w:textDirection w:val="btLr"/>
            <w:noWrap w:val="false"/>
          </w:tcPr>
          <w:p>
            <w:pPr>
              <w:pStyle w:val="1579"/>
            </w:pPr>
            <w:r>
              <w:t xml:space="preserve">Контур</w:t>
            </w:r>
            <w:r/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567" w:type="dxa"/>
            <w:textDirection w:val="btLr"/>
            <w:noWrap w:val="false"/>
          </w:tcPr>
          <w:p>
            <w:pPr>
              <w:pStyle w:val="1579"/>
            </w:pPr>
            <w:r>
              <w:t xml:space="preserve">Функция</w:t>
            </w:r>
            <w:r/>
          </w:p>
        </w:tc>
        <w:tc>
          <w:tcPr>
            <w:shd w:val="clear" w:color="000000" w:fill="d8d8d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W w:w="851" w:type="dxa"/>
            <w:vAlign w:val="center"/>
            <w:textDirection w:val="btLr"/>
            <w:noWrap w:val="false"/>
          </w:tcPr>
          <w:p>
            <w:pPr>
              <w:pStyle w:val="1579"/>
            </w:pPr>
            <w:r>
              <w:t xml:space="preserve">Структурный модуль-источник информации</w:t>
            </w:r>
            <w:r/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Структурный модуль-получатель информации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НПА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851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Формат предоставления данных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992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Формат квитанции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992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Периодичность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276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Способ предоставле</w:t>
            </w:r>
            <w:r>
              <w:t xml:space="preserve">ния данных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Размер структурированн</w:t>
            </w:r>
            <w:r>
              <w:t xml:space="preserve">ой</w:t>
            </w:r>
            <w:r>
              <w:t xml:space="preserve"> част</w:t>
            </w:r>
            <w:r>
              <w:t xml:space="preserve">и</w:t>
            </w:r>
            <w:r>
              <w:t xml:space="preserve"> </w:t>
            </w:r>
            <w:r>
              <w:t xml:space="preserve">одной записи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Размер неструктурированной части одной записи (прикреплений)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993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Максимальное количество записей к передаче, (полная выгрузка)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Среднее количество записей к передаче, в день (дельта обновления)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Критичное время передачи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709" w:type="dxa"/>
            <w:vAlign w:val="center"/>
            <w:textDirection w:val="btLr"/>
            <w:noWrap w:val="false"/>
          </w:tcPr>
          <w:p>
            <w:pPr>
              <w:pStyle w:val="1579"/>
              <w:rPr>
                <w:b/>
                <w:bCs/>
              </w:rPr>
            </w:pPr>
            <w:r>
              <w:t xml:space="preserve">Необходимость контроля доставки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7"/>
            <w:shd w:val="clear" w:color="000000" w:fill="d8d8d8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pStyle w:val="1579"/>
            </w:pPr>
            <w:r>
              <w:t xml:space="preserve">Связи между компонентами различных слоев </w:t>
            </w:r>
            <w:r>
              <w:t xml:space="preserve">СРМ</w:t>
            </w:r>
            <w:r>
              <w:t xml:space="preserve">, задействованные в информационном потоке</w:t>
            </w:r>
            <w:r/>
          </w:p>
        </w:tc>
      </w:tr>
      <w:tr>
        <w:tblPrEx/>
        <w:trPr>
          <w:cantSplit/>
          <w:trHeight w:val="754"/>
          <w:tblHeader/>
        </w:trPr>
        <w:tc>
          <w:tcPr>
            <w:shd w:val="clear" w:color="auto" w:fill="d9d9d9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843" w:type="dxa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</w:pPr>
            <w:r>
              <w:t xml:space="preserve">Час.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</w:pPr>
            <w:r>
              <w:t xml:space="preserve">кБ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</w:pPr>
            <w:r>
              <w:t xml:space="preserve">кБ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/>
          </w:tcPr>
          <w:p>
            <w:pPr>
              <w:pStyle w:val="1579"/>
            </w:pPr>
            <w:r>
              <w:t xml:space="preserve">шт.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</w:pPr>
            <w:r>
              <w:t xml:space="preserve">шт.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</w:pPr>
            <w:r>
              <w:t xml:space="preserve">М</w:t>
            </w:r>
            <w:r>
              <w:t xml:space="preserve">ин</w:t>
            </w:r>
            <w:r>
              <w:t xml:space="preserve">.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</w:pPr>
            <w:r/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ППО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БПО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БД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СУБД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СО</w:t>
            </w:r>
            <w:r>
              <w:t xml:space="preserve"> и</w:t>
            </w:r>
            <w:r>
              <w:t xml:space="preserve"> </w:t>
            </w:r>
            <w:r>
              <w:t xml:space="preserve">СПО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СХД</w:t>
            </w:r>
            <w:r/>
          </w:p>
        </w:tc>
        <w:tc>
          <w:tcPr>
            <w:shd w:val="clear" w:color="auto" w:fill="d9d9d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btLr"/>
            <w:noWrap w:val="false"/>
          </w:tcPr>
          <w:p>
            <w:pPr>
              <w:pStyle w:val="1579"/>
              <w:ind w:right="113"/>
            </w:pPr>
            <w:r>
              <w:t xml:space="preserve"> </w:t>
            </w:r>
            <w:r>
              <w:t xml:space="preserve">АСО</w:t>
            </w:r>
            <w:r/>
          </w:p>
        </w:tc>
      </w:tr>
      <w:tr>
        <w:tblPrEx/>
        <w:trPr>
          <w:trHeight w:val="63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b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П4.1</w:t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843" w:type="dxa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Информация о закупках заказчиков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ЗКВС-ЭБ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b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Ф4</w:t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b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М1</w:t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b/>
                <w:i/>
                <w:iCs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М2</w:t>
            </w:r>
            <w:r>
              <w:rPr>
                <w:rFonts w:cs="Arial"/>
                <w:b/>
                <w:i/>
                <w:iCs/>
                <w:color w:val="333333"/>
                <w:sz w:val="16"/>
                <w:szCs w:val="16"/>
              </w:rPr>
            </w:r>
            <w:r>
              <w:rPr>
                <w:rFonts w:cs="Arial"/>
                <w:b/>
                <w:i/>
                <w:iCs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Приказ 24н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zip, xml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ТФФ НСИ ПОИ п.5.2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2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Файловый обмен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1,3</w: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0</w: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77000</w: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0</w: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да</w: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04.02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04.03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05.04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05.07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63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b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П4.2</w:t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  <w:r>
              <w:rPr>
                <w:rFonts w:cs="Arial"/>
                <w:b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843" w:type="dxa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Информация о заявках участников закупок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ЭБ-ЗКВС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Ф2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М2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М1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44-ФЗ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zip, xml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ТФФ НСИ ПОИ п.5.2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Стандартный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Электронный сервис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1,3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0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450000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11550</w:t>
            </w:r>
            <w:r>
              <w:rPr>
                <w:rFonts w:cs="Arial"/>
                <w:sz w:val="16"/>
                <w:szCs w:val="16"/>
              </w:rPr>
              <w:t xml:space="preserve">0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да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04.03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04.01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05.07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05.01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06.03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07.02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08.01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09.01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09.02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630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П4.3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843" w:type="dxa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Отчетность об исполнении бюджета субъекта РФ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ЭБ-Интернет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Ф5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М2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М1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223-ФЗ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txt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Нет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Стандартный 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color w:val="333333"/>
                <w:sz w:val="16"/>
                <w:szCs w:val="16"/>
              </w:rPr>
            </w:pPr>
            <w:r>
              <w:rPr>
                <w:rFonts w:cs="Arial"/>
                <w:color w:val="333333"/>
                <w:sz w:val="16"/>
                <w:szCs w:val="16"/>
              </w:rPr>
              <w:t xml:space="preserve">Электронный сервис</w:t>
            </w:r>
            <w:r>
              <w:rPr>
                <w:rFonts w:cs="Arial"/>
                <w:color w:val="333333"/>
                <w:sz w:val="16"/>
                <w:szCs w:val="16"/>
              </w:rPr>
            </w:r>
            <w:r>
              <w:rPr>
                <w:rFonts w:cs="Arial"/>
                <w:color w:val="333333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1,3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0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270000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11550</w:t>
            </w:r>
            <w:r>
              <w:rPr>
                <w:rFonts w:cs="Arial"/>
                <w:sz w:val="16"/>
                <w:szCs w:val="16"/>
              </w:rPr>
              <w:t xml:space="preserve">0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709" w:type="dxa"/>
            <w:vAlign w:val="center"/>
            <w:textDirection w:val="lrTb"/>
            <w:noWrap/>
          </w:tcPr>
          <w:p>
            <w:pPr>
              <w:pStyle w:val="157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да</w: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04.03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04.02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05.07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05.06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05.03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06.03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06.02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07.02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-</w:t>
            </w:r>
            <w:r>
              <w:rPr>
                <w:rFonts w:cs="Arial"/>
                <w:sz w:val="16"/>
                <w:szCs w:val="16"/>
                <w:lang w:val="en-US"/>
              </w:rPr>
            </w:r>
            <w:r>
              <w:rPr>
                <w:rFonts w:cs="Arial"/>
                <w:sz w:val="16"/>
                <w:szCs w:val="16"/>
                <w:lang w:val="en-US"/>
              </w:rPr>
            </w:r>
          </w:p>
        </w:tc>
      </w:tr>
    </w:tbl>
    <w:p>
      <w:pPr>
        <w:pStyle w:val="1552"/>
        <w:rPr>
          <w:lang w:eastAsia="en-US"/>
        </w:rPr>
      </w:pPr>
      <w:r>
        <w:rPr>
          <w:lang w:eastAsia="en-US"/>
        </w:rPr>
        <w:t xml:space="preserve">Схема информационных потоков</w:t>
      </w:r>
      <w:r>
        <w:rPr>
          <w:lang w:eastAsia="en-US"/>
        </w:rPr>
      </w:r>
      <w:r>
        <w:rPr>
          <w:lang w:eastAsia="en-US"/>
        </w:rPr>
      </w:r>
    </w:p>
    <w:p>
      <w:pPr>
        <w:pStyle w:val="1614"/>
        <w:numPr>
          <w:ilvl w:val="0"/>
          <w:numId w:val="0"/>
        </w:numPr>
        <w:rPr>
          <w14:ligatures w14:val="none"/>
        </w:rPr>
      </w:pPr>
      <w:r>
        <w:t xml:space="preserve">Схема информационных потоков включается в документ как встроенный объект или изображение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614"/>
        <w:numPr>
          <w:ilvl w:val="0"/>
          <w:numId w:val="0"/>
        </w:numPr>
        <w:rPr>
          <w14:ligatures w14:val="none"/>
        </w:rPr>
      </w:pPr>
      <w:r>
        <w:t xml:space="preserve"> 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551"/>
        <w:numPr>
          <w:ilvl w:val="0"/>
          <w:numId w:val="7"/>
        </w:numPr>
        <w:sectPr>
          <w:headerReference w:type="default" r:id="rId12"/>
          <w:footerReference w:type="default" r:id="rId18"/>
          <w:footnotePr/>
          <w:endnotePr/>
          <w:type w:val="nextPage"/>
          <w:pgSz w:w="23814" w:h="16839" w:orient="landscape"/>
          <w:pgMar w:top="1418" w:right="851" w:bottom="851" w:left="1134" w:header="397" w:footer="284" w:gutter="0"/>
          <w:cols w:num="1" w:sep="0" w:space="708" w:equalWidth="1"/>
          <w:docGrid w:linePitch="360"/>
        </w:sectPr>
      </w:pPr>
      <w:r/>
      <w:bookmarkStart w:id="38" w:name="_Ref347012239"/>
      <w:r/>
      <w:bookmarkStart w:id="39" w:name="_Toc424210441"/>
      <w:r/>
      <w:r/>
    </w:p>
    <w:p>
      <w:pPr>
        <w:pStyle w:val="1551"/>
      </w:pPr>
      <w:r/>
      <w:bookmarkStart w:id="40" w:name="_Toc17816467"/>
      <w:r>
        <w:t xml:space="preserve">Прикладное программное обеспечение</w:t>
      </w:r>
      <w:bookmarkEnd w:id="38"/>
      <w:r/>
      <w:bookmarkEnd w:id="39"/>
      <w:r/>
      <w:bookmarkEnd w:id="40"/>
      <w:r/>
      <w:r/>
    </w:p>
    <w:p>
      <w:pPr>
        <w:pStyle w:val="1614"/>
      </w:pPr>
      <w:r>
        <w:t xml:space="preserve">В качестве ППО понимаются программные компоненты (модули) ИТ-системы, разработанные на языке программирования и/или с помощью инструментальных средств разработки, предоставляемых используемым БПО. </w:t>
      </w:r>
      <w:r>
        <w:t xml:space="preserve">Настройка БПО не квалифицируется как разработка ППО. </w:t>
      </w:r>
      <w:r>
        <w:t xml:space="preserve">Перечень ППО приведен в </w:t>
      </w:r>
      <w:r>
        <w:fldChar w:fldCharType="begin"/>
      </w:r>
      <w:r>
        <w:instrText xml:space="preserve"> REF _Ref469320118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6</w:t>
      </w:r>
      <w:r>
        <w:fldChar w:fldCharType="end"/>
      </w:r>
      <w:r>
        <w:t xml:space="preserve">.</w:t>
      </w:r>
      <w:r/>
    </w:p>
    <w:p>
      <w:pPr>
        <w:pStyle w:val="1566"/>
      </w:pPr>
      <w:r/>
      <w:bookmarkStart w:id="41" w:name="_Ref469320118"/>
      <w:r/>
      <w:bookmarkStart w:id="42" w:name="_Toc473885198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6</w:t>
      </w:r>
      <w:r>
        <w:fldChar w:fldCharType="end"/>
      </w:r>
      <w:bookmarkEnd w:id="41"/>
      <w:r>
        <w:t xml:space="preserve">. Прикладное программное обеспечение</w:t>
      </w:r>
      <w:bookmarkEnd w:id="42"/>
      <w:r/>
      <w:r/>
    </w:p>
    <w:tbl>
      <w:tblPr>
        <w:tblW w:w="149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315"/>
        <w:gridCol w:w="1211"/>
        <w:gridCol w:w="1662"/>
        <w:gridCol w:w="1276"/>
        <w:gridCol w:w="1417"/>
        <w:gridCol w:w="1276"/>
        <w:gridCol w:w="2268"/>
        <w:gridCol w:w="1417"/>
        <w:gridCol w:w="1276"/>
      </w:tblGrid>
      <w:tr>
        <w:tblPrEx/>
        <w:trPr>
          <w:trHeight w:val="1362"/>
          <w:tblHeader/>
        </w:trPr>
        <w:tc>
          <w:tcPr>
            <w:shd w:val="clear" w:color="auto" w:fill="d9d9d9"/>
            <w:tcW w:w="4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2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1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1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ППО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66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Полное название ППО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Версия ППО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Краткое название ППО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Разработчик ППО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26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Назначение ППО (кратко)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70"/>
          <w:tblHeader/>
        </w:trPr>
        <w:tc>
          <w:tcPr>
            <w:tcW w:w="452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2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ППО_</w:t>
            </w:r>
            <w: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Ланит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Эксплуатирующая организация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 xml:space="preserve">Реестр НСИ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 xml:space="preserve">1.</w:t>
            </w:r>
            <w:r>
              <w:rPr>
                <w:rFonts w:eastAsia="Calibri"/>
              </w:rPr>
              <w:t xml:space="preserve">0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  <w:lang w:val="en-US"/>
              </w:rPr>
            </w:pPr>
            <w:r>
              <w:rPr>
                <w:lang w:val="en-US"/>
              </w:rPr>
              <w:t xml:space="preserve">epz-legal-acts-web.war</w:t>
            </w:r>
            <w:r>
              <w:rPr>
                <w:rFonts w:eastAsia="Calibri"/>
                <w:highlight w:val="yellow"/>
                <w:lang w:val="en-US"/>
              </w:rPr>
              <w:t xml:space="preserve"> </w:t>
            </w:r>
            <w:r>
              <w:rPr>
                <w:rFonts w:eastAsia="Calibri"/>
                <w:highlight w:val="yellow"/>
                <w:lang w:val="en-US"/>
              </w:rPr>
            </w:r>
            <w:r>
              <w:rPr>
                <w:rFonts w:eastAsia="Calibri"/>
                <w:highlight w:val="yellow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Ланит</w:t>
            </w:r>
            <w:r>
              <w:rPr>
                <w:rFonts w:eastAsia="Calibri"/>
                <w:highlight w:val="yellow"/>
              </w:rPr>
              <w:t xml:space="preserve"> 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Реестр нормативно-методической и справочной информации по регулированию контрактной системы в сфере закупок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ПО_</w:t>
            </w: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ВМ</w:t>
            </w:r>
            <w:r>
              <w:rPr>
                <w:rFonts w:eastAsia="Calibri"/>
              </w:rPr>
              <w:t xml:space="preserve">_</w:t>
            </w: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ЕИС версия 4.2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1"/>
          <w:tblHeader/>
        </w:trPr>
        <w:tc>
          <w:tcPr>
            <w:tcW w:w="452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2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Ланит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Эксплуатирующая организация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66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Общественные обсуждения крупных закупок private</w:t>
            </w:r>
            <w:r>
              <w:rPr>
                <w:rFonts w:eastAsia="Calibri"/>
                <w:highlight w:val="yellow"/>
              </w:rPr>
              <w:t xml:space="preserve"> 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 xml:space="preserve">2.</w:t>
            </w: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  <w:lang w:val="en-US"/>
              </w:rPr>
            </w:pPr>
            <w:r>
              <w:rPr>
                <w:lang w:val="en-US"/>
              </w:rPr>
              <w:t xml:space="preserve">epz-oboz-private-web_war</w:t>
            </w:r>
            <w:r>
              <w:rPr>
                <w:rFonts w:eastAsia="Calibri"/>
                <w:highlight w:val="yellow"/>
                <w:lang w:val="en-US"/>
              </w:rPr>
              <w:t xml:space="preserve"> </w:t>
            </w:r>
            <w:r>
              <w:rPr>
                <w:rFonts w:eastAsia="Calibri"/>
                <w:highlight w:val="yellow"/>
                <w:lang w:val="en-US"/>
              </w:rPr>
            </w:r>
            <w:r>
              <w:rPr>
                <w:rFonts w:eastAsia="Calibri"/>
                <w:highlight w:val="yellow"/>
                <w:lang w:val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Ланит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Модуль реализации процедуры обсуждения крупных закупок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БПО_4,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БД_3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ЕИС версия 4.2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35"/>
        <w:rPr>
          <w:rFonts w:eastAsia="Calibri"/>
          <w:color w:val="auto"/>
          <w:szCs w:val="24"/>
          <w:lang w:eastAsia="en-US"/>
        </w:rPr>
      </w:pPr>
      <w:r/>
      <w:bookmarkStart w:id="43" w:name="_Toc473885199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7</w:t>
      </w:r>
      <w:r>
        <w:fldChar w:fldCharType="end"/>
      </w:r>
      <w:r>
        <w:t xml:space="preserve">. </w:t>
      </w:r>
      <w:r>
        <w:rPr>
          <w:rFonts w:eastAsia="Calibri"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color w:val="auto"/>
          <w:szCs w:val="24"/>
          <w:lang w:eastAsia="en-US"/>
        </w:rPr>
        <w:t xml:space="preserve">ППО</w:t>
      </w:r>
      <w:bookmarkEnd w:id="43"/>
      <w:r>
        <w:rPr>
          <w:rFonts w:eastAsia="Calibri"/>
          <w:color w:val="auto"/>
          <w:szCs w:val="24"/>
          <w:lang w:eastAsia="en-US"/>
        </w:rPr>
      </w:r>
      <w:r>
        <w:rPr>
          <w:rFonts w:eastAsia="Calibri"/>
          <w:color w:val="auto"/>
          <w:szCs w:val="24"/>
          <w:lang w:eastAsia="en-US"/>
        </w:rPr>
      </w:r>
    </w:p>
    <w:tbl>
      <w:tblPr>
        <w:tblW w:w="149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276"/>
      </w:tblGrid>
      <w:tr>
        <w:tblPrEx/>
        <w:trPr>
          <w:trHeight w:val="113"/>
          <w:tblHeader/>
        </w:trPr>
        <w:tc>
          <w:tcPr>
            <w:shd w:val="clear" w:color="auto" w:fill="d9d9d9"/>
            <w:tcW w:w="4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65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Методолог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51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431" w:type="dxa"/>
            <w:vMerge w:val="continue"/>
            <w:textDirection w:val="lrTb"/>
            <w:noWrap w:val="false"/>
          </w:tcPr>
          <w:p>
            <w:pPr>
              <w:ind w:right="-107"/>
              <w:jc w:val="left"/>
              <w:spacing w:before="120" w:after="120"/>
              <w:tabs>
                <w:tab w:val="left" w:pos="0" w:leader="none"/>
                <w:tab w:val="left" w:pos="774" w:leader="none"/>
                <w:tab w:val="left" w:pos="909" w:leader="none"/>
              </w:tabs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2654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276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jc w:val="left"/>
              <w:spacing w:before="60" w:after="60" w:line="360" w:lineRule="auto"/>
              <w:rPr>
                <w:rFonts w:eastAsia="Calibri"/>
                <w:color w:val="auto"/>
                <w:sz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429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ФКУ0015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79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</w:pPr>
      <w:r/>
      <w:bookmarkStart w:id="44" w:name="_Toc17816468"/>
      <w:r>
        <w:t xml:space="preserve">Базисное</w:t>
      </w:r>
      <w:r>
        <w:t xml:space="preserve"> программное обеспечение</w:t>
      </w:r>
      <w:bookmarkEnd w:id="44"/>
      <w:r/>
      <w:r/>
    </w:p>
    <w:p>
      <w:pPr>
        <w:pStyle w:val="1614"/>
      </w:pPr>
      <w:r>
        <w:t xml:space="preserve">В качестве БПО понимается л</w:t>
      </w:r>
      <w:r>
        <w:t xml:space="preserve">ицензионное ПО, приобретаемое у фирмы-производителя как «коробочный» продукт</w:t>
      </w:r>
      <w:r>
        <w:t xml:space="preserve">, или свободно распространяемое ПО сторонних производителей. Программные средства и контент данного БПО настроены в интересах обеспечения заданной функциональности ИС.</w:t>
      </w:r>
      <w:r>
        <w:t xml:space="preserve"> </w:t>
      </w:r>
      <w:r>
        <w:t xml:space="preserve">Перечень БПО приведен в </w:t>
      </w:r>
      <w:r>
        <w:fldChar w:fldCharType="begin"/>
      </w:r>
      <w:r>
        <w:instrText xml:space="preserve"> REF _Ref469656604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8</w:t>
      </w:r>
      <w:r>
        <w:fldChar w:fldCharType="end"/>
      </w:r>
      <w:r/>
    </w:p>
    <w:p>
      <w:pPr>
        <w:pStyle w:val="1614"/>
        <w:ind w:firstLine="0"/>
      </w:pPr>
      <w:r/>
      <w:bookmarkStart w:id="45" w:name="_Ref469656604"/>
      <w:r/>
      <w:bookmarkStart w:id="46" w:name="_Toc473885200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8</w:t>
      </w:r>
      <w:r>
        <w:fldChar w:fldCharType="end"/>
      </w:r>
      <w:bookmarkEnd w:id="45"/>
      <w:r>
        <w:t xml:space="preserve">. Базисное программное обеспечение</w:t>
      </w:r>
      <w:bookmarkEnd w:id="46"/>
      <w:r/>
      <w:r/>
    </w:p>
    <w:tbl>
      <w:tblPr>
        <w:tblW w:w="149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357"/>
        <w:gridCol w:w="1380"/>
        <w:gridCol w:w="1211"/>
        <w:gridCol w:w="1237"/>
        <w:gridCol w:w="850"/>
        <w:gridCol w:w="992"/>
        <w:gridCol w:w="993"/>
        <w:gridCol w:w="1417"/>
        <w:gridCol w:w="1276"/>
        <w:gridCol w:w="1417"/>
        <w:gridCol w:w="1276"/>
        <w:gridCol w:w="1134"/>
      </w:tblGrid>
      <w:tr>
        <w:tblPrEx/>
        <w:trPr>
          <w:trHeight w:val="1362"/>
          <w:tblHeader/>
        </w:trPr>
        <w:tc>
          <w:tcPr>
            <w:shd w:val="clear" w:color="auto" w:fill="d9d9d9"/>
            <w:tcW w:w="4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5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8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1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3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Полное название </w:t>
            </w: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0" w:type="dxa"/>
            <w:textDirection w:val="lrTb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  <w:rFonts w:eastAsia="Calibri"/>
              </w:rPr>
              <w:t xml:space="preserve">Тип лицензии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  <w:rFonts w:eastAsia="Calibri"/>
              </w:rPr>
              <w:t xml:space="preserve">Количество лицензий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9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Версия </w:t>
            </w: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Краткое название </w:t>
            </w: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Разработчик </w:t>
            </w: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Назначение </w:t>
            </w:r>
            <w:r>
              <w:rPr>
                <w:rFonts w:eastAsia="Calibri"/>
              </w:rPr>
              <w:t xml:space="preserve">Б</w:t>
            </w:r>
            <w:r>
              <w:rPr>
                <w:rFonts w:eastAsia="Calibri"/>
              </w:rPr>
              <w:t xml:space="preserve">ПО (кратко)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70"/>
          <w:tblHeader/>
        </w:trPr>
        <w:tc>
          <w:tcPr>
            <w:tcW w:w="452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БПО_3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Ланит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Эксплуатирующая организация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3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Nginx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1.8.1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Nginx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Свободное 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ПО, обеспечивающее работу электронной почты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БД_2,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</w:t>
            </w:r>
            <w:r>
              <w:t xml:space="preserve">иТО ЕИС</w:t>
            </w:r>
            <w:r>
              <w:t xml:space="preserve"> ве</w:t>
            </w:r>
            <w:r>
              <w:t xml:space="preserve">р</w:t>
            </w:r>
            <w:r>
              <w:t xml:space="preserve">сия 4.2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1"/>
          <w:tblHeader/>
        </w:trPr>
        <w:tc>
          <w:tcPr>
            <w:tcW w:w="45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БПО_6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38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ОТР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1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ОТР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3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Oracle Enterprise Manager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10.2.3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OEM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Oracle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 мониторинга и управления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</w:t>
            </w:r>
            <w:r>
              <w:t xml:space="preserve">иТО </w:t>
            </w:r>
            <w:r>
              <w:t xml:space="preserve">ОТР ве</w:t>
            </w:r>
            <w:r>
              <w:t xml:space="preserve">р</w:t>
            </w:r>
            <w:r>
              <w:t xml:space="preserve">сия 2.1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35"/>
        <w:rPr>
          <w:rFonts w:eastAsia="Calibri"/>
          <w:color w:val="auto"/>
          <w:szCs w:val="24"/>
          <w:lang w:eastAsia="en-US"/>
        </w:rPr>
      </w:pPr>
      <w:r/>
      <w:bookmarkStart w:id="47" w:name="_Toc473885201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9</w:t>
      </w:r>
      <w:r>
        <w:fldChar w:fldCharType="end"/>
      </w:r>
      <w:r>
        <w:t xml:space="preserve">. </w:t>
      </w:r>
      <w:r>
        <w:rPr>
          <w:rFonts w:eastAsia="Calibri"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color w:val="auto"/>
          <w:szCs w:val="24"/>
          <w:lang w:eastAsia="en-US"/>
        </w:rPr>
        <w:t xml:space="preserve">БПО</w:t>
      </w:r>
      <w:bookmarkEnd w:id="47"/>
      <w:r>
        <w:rPr>
          <w:rFonts w:eastAsia="Calibri"/>
          <w:color w:val="auto"/>
          <w:szCs w:val="24"/>
          <w:lang w:eastAsia="en-US"/>
        </w:rPr>
      </w:r>
      <w:r>
        <w:rPr>
          <w:rFonts w:eastAsia="Calibri"/>
          <w:color w:val="auto"/>
          <w:szCs w:val="24"/>
          <w:lang w:eastAsia="en-US"/>
        </w:rPr>
      </w:r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560"/>
        <w:gridCol w:w="850"/>
        <w:gridCol w:w="1276"/>
        <w:gridCol w:w="882"/>
        <w:gridCol w:w="1559"/>
        <w:gridCol w:w="1244"/>
      </w:tblGrid>
      <w:tr>
        <w:tblPrEx/>
        <w:trPr>
          <w:trHeight w:val="113"/>
          <w:tblHeader/>
        </w:trPr>
        <w:tc>
          <w:tcPr>
            <w:shd w:val="clear" w:color="auto" w:fill="d9d9d9"/>
            <w:tcW w:w="4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65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Методолог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37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431" w:type="dxa"/>
            <w:vMerge w:val="continue"/>
            <w:textDirection w:val="lrTb"/>
            <w:noWrap w:val="false"/>
          </w:tcPr>
          <w:p>
            <w:pPr>
              <w:ind w:right="-107"/>
              <w:jc w:val="left"/>
              <w:spacing w:before="120" w:after="120"/>
              <w:tabs>
                <w:tab w:val="left" w:pos="0" w:leader="none"/>
                <w:tab w:val="left" w:pos="774" w:leader="none"/>
                <w:tab w:val="left" w:pos="909" w:leader="none"/>
              </w:tabs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2654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276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80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jc w:val="left"/>
              <w:spacing w:before="60" w:after="60" w:line="360" w:lineRule="auto"/>
              <w:rPr>
                <w:rFonts w:eastAsia="Calibri"/>
                <w:color w:val="auto"/>
                <w:sz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85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88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4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429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Б</w:t>
            </w:r>
            <w:r>
              <w:rPr>
                <w:rFonts w:eastAsia="Calibri"/>
                <w:szCs w:val="24"/>
                <w:lang w:eastAsia="en-US"/>
              </w:rPr>
              <w:t xml:space="preserve">ПО_</w:t>
            </w: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88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ФКУ0015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79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88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88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</w:pPr>
      <w:r/>
      <w:bookmarkStart w:id="48" w:name="_Toc17816469"/>
      <w:r>
        <w:t xml:space="preserve">СУБД и базы данных в СУБД</w:t>
      </w:r>
      <w:bookmarkEnd w:id="48"/>
      <w:r/>
      <w:r/>
    </w:p>
    <w:p>
      <w:pPr>
        <w:pStyle w:val="1614"/>
        <w:rPr>
          <w:highlight w:val="yellow"/>
        </w:rPr>
      </w:pPr>
      <w:r>
        <w:t xml:space="preserve">В качестве СУБД понимается лицензионное ПО СУБД, приобретаемое у фирмы-производителя как «ко</w:t>
      </w:r>
      <w:r>
        <w:t xml:space="preserve">робочный» продукт, или свободно распространяемое ПО СУБД сторонних производителей. Средствами данного ПО СУБД созданы и наполнены информацией экземпляры баз данных (БД) в интересах обеспечения заданной функциональности ИС. Перечень БД и ПО СУБД приведен в </w:t>
      </w:r>
      <w:r>
        <w:fldChar w:fldCharType="begin"/>
      </w:r>
      <w:r>
        <w:instrText xml:space="preserve"> REF _Ref473113762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10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_Ref473113754 \h </w:instrText>
      </w:r>
      <w: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11</w:t>
      </w:r>
      <w:r>
        <w:fldChar w:fldCharType="end"/>
      </w:r>
      <w: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1614"/>
        <w:ind w:firstLine="0"/>
      </w:pPr>
      <w:r/>
      <w:bookmarkStart w:id="49" w:name="_Ref473113762"/>
      <w:r/>
      <w:bookmarkStart w:id="50" w:name="_Toc473885202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10</w:t>
      </w:r>
      <w:r>
        <w:fldChar w:fldCharType="end"/>
      </w:r>
      <w:bookmarkEnd w:id="49"/>
      <w:r>
        <w:t xml:space="preserve">. Базы данных в СУБД</w:t>
      </w:r>
      <w:bookmarkEnd w:id="50"/>
      <w:r/>
      <w:r/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315"/>
        <w:gridCol w:w="888"/>
        <w:gridCol w:w="1134"/>
        <w:gridCol w:w="1134"/>
        <w:gridCol w:w="851"/>
        <w:gridCol w:w="992"/>
        <w:gridCol w:w="1134"/>
        <w:gridCol w:w="1276"/>
        <w:gridCol w:w="1559"/>
        <w:gridCol w:w="1418"/>
        <w:gridCol w:w="1275"/>
      </w:tblGrid>
      <w:tr>
        <w:tblPrEx/>
        <w:trPr>
          <w:trHeight w:val="1362"/>
          <w:tblHeader/>
        </w:trPr>
        <w:tc>
          <w:tcPr>
            <w:shd w:val="clear" w:color="auto" w:fill="d9d9d9"/>
            <w:tcW w:w="4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2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1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8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  <w:t xml:space="preserve">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Имя экземпляра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Версия </w:t>
            </w:r>
            <w:r>
              <w:rPr>
                <w:rFonts w:eastAsia="Calibri"/>
              </w:rPr>
              <w:t xml:space="preserve">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Тип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СУБД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</w:rPr>
              <w:t xml:space="preserve">Тип лицензии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</w:rPr>
              <w:t xml:space="preserve">Количество лицензий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Разработчик </w:t>
            </w:r>
            <w:r>
              <w:rPr>
                <w:rFonts w:eastAsia="Calibri"/>
              </w:rPr>
              <w:t xml:space="preserve">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Назначение </w:t>
            </w:r>
            <w:r>
              <w:rPr>
                <w:rFonts w:eastAsia="Calibri"/>
              </w:rPr>
              <w:t xml:space="preserve">БД</w:t>
            </w:r>
            <w:r>
              <w:rPr>
                <w:rFonts w:eastAsia="Calibri"/>
              </w:rPr>
              <w:t xml:space="preserve"> (кратко)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1"/>
          <w:tblHeader/>
        </w:trPr>
        <w:tc>
          <w:tcPr>
            <w:tcW w:w="452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2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БД_3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31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Ланит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88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Ланит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docsdb</w:t>
            </w:r>
            <w:r>
              <w:rPr>
                <w:rFonts w:eastAsia="Calibri"/>
                <w:highlight w:val="yellow"/>
              </w:rPr>
              <w:t xml:space="preserve"> 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 xml:space="preserve">11.2.0.4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Oracle RDBMS 11g</w:t>
            </w:r>
            <w:r>
              <w:rPr>
                <w:rFonts w:eastAsia="Calibri"/>
                <w:highlight w:val="yellow"/>
              </w:rPr>
              <w:t xml:space="preserve"> 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Ланит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Открытая часть ФКС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СУБД_2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ЕИС вер-сия 4.2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14"/>
        <w:ind w:firstLine="0"/>
      </w:pPr>
      <w:r/>
      <w:bookmarkStart w:id="51" w:name="_Ref473113754"/>
      <w:r/>
      <w:bookmarkStart w:id="52" w:name="_Toc473885203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11</w:t>
      </w:r>
      <w:r>
        <w:fldChar w:fldCharType="end"/>
      </w:r>
      <w:bookmarkEnd w:id="51"/>
      <w:r>
        <w:t xml:space="preserve">. СУБД</w:t>
      </w:r>
      <w:bookmarkEnd w:id="52"/>
      <w:r/>
      <w:r/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069"/>
        <w:gridCol w:w="1418"/>
        <w:gridCol w:w="1559"/>
        <w:gridCol w:w="1559"/>
        <w:gridCol w:w="993"/>
        <w:gridCol w:w="992"/>
        <w:gridCol w:w="1134"/>
        <w:gridCol w:w="1417"/>
        <w:gridCol w:w="1560"/>
        <w:gridCol w:w="1275"/>
      </w:tblGrid>
      <w:tr>
        <w:tblPrEx/>
        <w:trPr>
          <w:trHeight w:val="1362"/>
          <w:tblHeader/>
        </w:trPr>
        <w:tc>
          <w:tcPr>
            <w:shd w:val="clear" w:color="auto" w:fill="d9d9d9"/>
            <w:tcW w:w="4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2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06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  <w:t xml:space="preserve">СУБД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</w:t>
            </w:r>
            <w:r>
              <w:rPr>
                <w:rFonts w:eastAsia="Calibri"/>
              </w:rPr>
              <w:t xml:space="preserve">азвание </w:t>
            </w:r>
            <w:r>
              <w:rPr>
                <w:rFonts w:eastAsia="Calibri"/>
              </w:rPr>
              <w:t xml:space="preserve">СУБД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Версия </w:t>
            </w:r>
            <w:r>
              <w:rPr>
                <w:rFonts w:eastAsia="Calibri"/>
              </w:rPr>
              <w:t xml:space="preserve">СУБД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3" w:type="dxa"/>
            <w:textDirection w:val="lrTb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</w:rPr>
              <w:t xml:space="preserve">Тип лицензии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</w:rPr>
              <w:t xml:space="preserve">Количество лицензий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Разработчик </w:t>
            </w:r>
            <w:r>
              <w:rPr>
                <w:rFonts w:eastAsia="Calibri"/>
              </w:rPr>
              <w:t xml:space="preserve">СУБД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Назначение </w:t>
            </w:r>
            <w:r>
              <w:rPr>
                <w:rFonts w:eastAsia="Calibri"/>
              </w:rPr>
              <w:t xml:space="preserve">СУБД</w:t>
            </w:r>
            <w:r>
              <w:rPr>
                <w:rFonts w:eastAsia="Calibri"/>
              </w:rPr>
              <w:t xml:space="preserve"> (кратко)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1"/>
          <w:tblHeader/>
        </w:trPr>
        <w:tc>
          <w:tcPr>
            <w:tcW w:w="452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2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СУБД_2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06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Ланит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Эксплуатирующая организация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Oracle RDBMS </w:t>
            </w:r>
            <w:r>
              <w:rPr>
                <w:rFonts w:eastAsia="Calibri"/>
                <w:highlight w:val="yellow"/>
              </w:rPr>
              <w:t xml:space="preserve"> 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highlight w:val="yellow"/>
              </w:rPr>
            </w:pPr>
            <w:r>
              <w:t xml:space="preserve">11.2.0.4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Oracle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Документо-ориентированная СУБД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Сервер_4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ЕИС версия 4.2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35"/>
        <w:rPr>
          <w:rFonts w:eastAsia="Calibri"/>
          <w:color w:val="auto"/>
          <w:szCs w:val="24"/>
          <w:lang w:eastAsia="en-US"/>
        </w:rPr>
      </w:pPr>
      <w:r/>
      <w:bookmarkStart w:id="53" w:name="_Toc473885204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12</w:t>
      </w:r>
      <w:r>
        <w:fldChar w:fldCharType="end"/>
      </w:r>
      <w:r>
        <w:t xml:space="preserve">. </w:t>
      </w:r>
      <w:r>
        <w:rPr>
          <w:rFonts w:eastAsia="Calibri"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color w:val="auto"/>
          <w:szCs w:val="24"/>
          <w:lang w:eastAsia="en-US"/>
        </w:rPr>
        <w:t xml:space="preserve">БД и СУБД</w:t>
      </w:r>
      <w:bookmarkEnd w:id="53"/>
      <w:r>
        <w:rPr>
          <w:rFonts w:eastAsia="Calibri"/>
          <w:color w:val="auto"/>
          <w:szCs w:val="24"/>
          <w:lang w:eastAsia="en-US"/>
        </w:rPr>
      </w:r>
      <w:r>
        <w:rPr>
          <w:rFonts w:eastAsia="Calibri"/>
          <w:color w:val="auto"/>
          <w:szCs w:val="24"/>
          <w:lang w:eastAsia="en-US"/>
        </w:rPr>
      </w:r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024"/>
        <w:gridCol w:w="1417"/>
        <w:gridCol w:w="1244"/>
      </w:tblGrid>
      <w:tr>
        <w:tblPrEx/>
        <w:trPr>
          <w:trHeight w:val="113"/>
          <w:tblHeader/>
        </w:trPr>
        <w:tc>
          <w:tcPr>
            <w:shd w:val="clear" w:color="auto" w:fill="d9d9d9"/>
            <w:tcW w:w="4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65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Методолог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37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431" w:type="dxa"/>
            <w:vMerge w:val="continue"/>
            <w:textDirection w:val="lrTb"/>
            <w:noWrap w:val="false"/>
          </w:tcPr>
          <w:p>
            <w:pPr>
              <w:ind w:right="-107"/>
              <w:jc w:val="left"/>
              <w:spacing w:before="120" w:after="120"/>
              <w:tabs>
                <w:tab w:val="left" w:pos="0" w:leader="none"/>
                <w:tab w:val="left" w:pos="774" w:leader="none"/>
                <w:tab w:val="left" w:pos="909" w:leader="none"/>
              </w:tabs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2654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276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jc w:val="left"/>
              <w:spacing w:before="120" w:line="360" w:lineRule="auto"/>
              <w:rPr>
                <w:rFonts w:ascii="Arial" w:hAnsi="Arial" w:eastAsia="Calibri"/>
                <w:color w:val="auto"/>
                <w:sz w:val="20"/>
                <w:szCs w:val="24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66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jc w:val="left"/>
              <w:spacing w:before="60" w:after="60" w:line="360" w:lineRule="auto"/>
              <w:rPr>
                <w:rFonts w:eastAsia="Calibri"/>
                <w:color w:val="auto"/>
                <w:sz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  <w:r>
              <w:rPr>
                <w:rFonts w:eastAsia="Calibri"/>
                <w:color w:val="auto"/>
                <w:sz w:val="20"/>
                <w:lang w:eastAsia="en-US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ind w:left="57"/>
              <w:jc w:val="left"/>
              <w:spacing w:before="60" w:after="60" w:line="360" w:lineRule="auto"/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pP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  <w:r>
              <w:rPr>
                <w:rFonts w:ascii="Arial" w:hAnsi="Arial" w:eastAsia="Calibri"/>
                <w:color w:val="auto"/>
                <w:sz w:val="20"/>
                <w:szCs w:val="24"/>
                <w:lang w:eastAsia="en-US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02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компания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/>
            <w:tcW w:w="124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контракт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429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СУБД_2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ФКУ0015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79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БД_3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ГК-21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ФКУ0015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5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65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  <w:rPr>
          <w:iCs/>
          <w:szCs w:val="28"/>
        </w:rPr>
      </w:pPr>
      <w:r/>
      <w:bookmarkStart w:id="54" w:name="_Toc469909555"/>
      <w:r/>
      <w:bookmarkStart w:id="55" w:name="_Toc469914461"/>
      <w:r/>
      <w:bookmarkStart w:id="56" w:name="_Toc469909556"/>
      <w:r/>
      <w:bookmarkStart w:id="57" w:name="_Toc469914462"/>
      <w:r/>
      <w:bookmarkStart w:id="58" w:name="_Toc469909557"/>
      <w:r/>
      <w:bookmarkStart w:id="59" w:name="_Toc469914463"/>
      <w:r/>
      <w:bookmarkStart w:id="60" w:name="_Toc469909558"/>
      <w:r/>
      <w:bookmarkStart w:id="61" w:name="_Toc469914464"/>
      <w:r/>
      <w:bookmarkStart w:id="62" w:name="_Toc469909559"/>
      <w:r/>
      <w:bookmarkStart w:id="63" w:name="_Toc469914465"/>
      <w:r/>
      <w:bookmarkStart w:id="64" w:name="_Toc469909560"/>
      <w:r/>
      <w:bookmarkStart w:id="65" w:name="_Toc469914466"/>
      <w:r/>
      <w:bookmarkStart w:id="66" w:name="_Toc424210444"/>
      <w:r/>
      <w:bookmarkStart w:id="67" w:name="_Ref472950476"/>
      <w:r/>
      <w:bookmarkStart w:id="68" w:name="_Toc17816470"/>
      <w:r/>
      <w:bookmarkEnd w:id="54"/>
      <w:r/>
      <w:bookmarkEnd w:id="55"/>
      <w:r/>
      <w:bookmarkEnd w:id="56"/>
      <w:r/>
      <w:bookmarkEnd w:id="57"/>
      <w:r/>
      <w:bookmarkEnd w:id="58"/>
      <w:r/>
      <w:bookmarkEnd w:id="59"/>
      <w:r/>
      <w:bookmarkEnd w:id="60"/>
      <w:r/>
      <w:bookmarkEnd w:id="61"/>
      <w:r/>
      <w:bookmarkEnd w:id="62"/>
      <w:r/>
      <w:bookmarkEnd w:id="63"/>
      <w:r/>
      <w:bookmarkEnd w:id="64"/>
      <w:r/>
      <w:bookmarkEnd w:id="65"/>
      <w:r>
        <w:rPr>
          <w:iCs/>
          <w:szCs w:val="28"/>
        </w:rPr>
        <w:t xml:space="preserve">Серверное оборудование и </w:t>
      </w:r>
      <w:r>
        <w:rPr>
          <w:iCs/>
          <w:szCs w:val="28"/>
        </w:rPr>
        <w:t xml:space="preserve">системное программное обеспечение</w:t>
      </w:r>
      <w:bookmarkEnd w:id="66"/>
      <w:r/>
      <w:bookmarkEnd w:id="67"/>
      <w:r/>
      <w:bookmarkEnd w:id="68"/>
      <w:r>
        <w:rPr>
          <w:iCs/>
          <w:szCs w:val="28"/>
        </w:rPr>
      </w:r>
      <w:r>
        <w:rPr>
          <w:iCs/>
          <w:szCs w:val="28"/>
        </w:rPr>
      </w:r>
    </w:p>
    <w:p>
      <w:pPr>
        <w:pStyle w:val="1614"/>
      </w:pPr>
      <w:r>
        <w:t xml:space="preserve">Для серверного оборудования указываются только основные параметры: тип и частота процессорных ядер, объем ОЗУ и дисковой памяти (включая внешние дисковые накопители), тип и версия операционной системы. </w:t>
      </w:r>
      <w:r/>
    </w:p>
    <w:tbl>
      <w:tblPr>
        <w:tblpPr w:horzAnchor="margin" w:tblpXSpec="center" w:vertAnchor="text" w:tblpY="406" w:leftFromText="180" w:topFromText="0" w:rightFromText="180" w:bottomFromText="0"/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315"/>
        <w:gridCol w:w="1134"/>
        <w:gridCol w:w="1276"/>
        <w:gridCol w:w="709"/>
        <w:gridCol w:w="850"/>
        <w:gridCol w:w="1134"/>
        <w:gridCol w:w="992"/>
        <w:gridCol w:w="1276"/>
        <w:gridCol w:w="992"/>
        <w:gridCol w:w="709"/>
        <w:gridCol w:w="851"/>
        <w:gridCol w:w="850"/>
        <w:gridCol w:w="992"/>
        <w:gridCol w:w="1134"/>
      </w:tblGrid>
      <w:tr>
        <w:tblPrEx/>
        <w:trPr>
          <w:cantSplit/>
          <w:trHeight w:val="3813"/>
          <w:tblHeader/>
        </w:trPr>
        <w:tc>
          <w:tcPr>
            <w:shd w:val="clear" w:color="auto" w:fill="d9d9d9"/>
            <w:tcW w:w="63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15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709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Физический/ виртуальный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0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Модель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и тип процессорных ядер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Объем о</w:t>
            </w:r>
            <w:r>
              <w:rPr>
                <w:rFonts w:eastAsia="Calibri"/>
              </w:rPr>
              <w:t xml:space="preserve">перативн</w:t>
            </w:r>
            <w:r>
              <w:rPr>
                <w:rFonts w:eastAsia="Calibri"/>
              </w:rPr>
              <w:t xml:space="preserve">ой</w:t>
            </w:r>
            <w:r>
              <w:rPr>
                <w:rFonts w:eastAsia="Calibri"/>
              </w:rPr>
              <w:t xml:space="preserve"> памят</w:t>
            </w:r>
            <w:r>
              <w:rPr>
                <w:rFonts w:eastAsia="Calibri"/>
              </w:rPr>
              <w:t xml:space="preserve">и, Гб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Объем и тип дисковой памяти</w:t>
            </w:r>
            <w:r>
              <w:rPr>
                <w:rFonts w:eastAsia="Calibri"/>
              </w:rPr>
              <w:t xml:space="preserve">, Гб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btLr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  <w:rFonts w:eastAsia="Calibri"/>
              </w:rPr>
              <w:t xml:space="preserve">Тип и версия ОС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709" w:type="dxa"/>
            <w:textDirection w:val="btLr"/>
            <w:noWrap w:val="false"/>
          </w:tcPr>
          <w:p>
            <w:pPr>
              <w:pStyle w:val="1624"/>
              <w:rPr>
                <w:rStyle w:val="1644"/>
                <w:rFonts w:eastAsia="Calibri"/>
              </w:rPr>
            </w:pPr>
            <w:r>
              <w:rPr>
                <w:rStyle w:val="1644"/>
              </w:rPr>
              <w:t xml:space="preserve">Тип лицензии</w:t>
            </w:r>
            <w:r>
              <w:rPr>
                <w:rStyle w:val="1644"/>
                <w:rFonts w:eastAsia="Calibri"/>
              </w:rPr>
            </w:r>
            <w:r>
              <w:rPr>
                <w:rStyle w:val="1644"/>
                <w:rFonts w:eastAsia="Calibri"/>
              </w:rPr>
            </w:r>
          </w:p>
        </w:tc>
        <w:tc>
          <w:tcPr>
            <w:shd w:val="clear" w:color="auto" w:fill="d9d9d9"/>
            <w:tcW w:w="851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t xml:space="preserve">Количество лицензий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0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IP-адрес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btLr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ПЭиТО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98"/>
          <w:tblHeader/>
        </w:trPr>
        <w:tc>
          <w:tcPr>
            <w:tcW w:w="636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31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OOO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Криста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ОНЛАНТА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</w:pPr>
            <w:r>
              <w:rPr>
                <w:lang w:eastAsia="en-US"/>
              </w:rPr>
              <w:t xml:space="preserve">IBM</w:t>
            </w:r>
            <w:r/>
          </w:p>
          <w:p>
            <w:pPr>
              <w:pStyle w:val="1625"/>
            </w:pPr>
            <w:r>
              <w:rPr>
                <w:lang w:eastAsia="en-US"/>
              </w:rPr>
              <w:t xml:space="preserve">Power 770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</w:pPr>
            <w:r>
              <w:t xml:space="preserve">128,</w:t>
            </w:r>
            <w:r/>
          </w:p>
          <w:p>
            <w:pPr>
              <w:pStyle w:val="1625"/>
              <w:rPr>
                <w:rFonts w:eastAsia="Calibri"/>
              </w:rPr>
            </w:pPr>
            <w:r>
              <w:rPr>
                <w:lang w:eastAsia="en-US"/>
              </w:rPr>
              <w:t xml:space="preserve">3,1 ГГц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512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lang w:val="en-US"/>
              </w:rPr>
              <w:t xml:space="preserve">128</w:t>
            </w:r>
            <w:r>
              <w:t xml:space="preserve">, </w:t>
            </w:r>
            <w:r>
              <w:rPr>
                <w:lang w:val="en-US"/>
              </w:rPr>
              <w:t xml:space="preserve">SATA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VIOS 2.2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lang w:eastAsia="en-US"/>
              </w:rPr>
              <w:t xml:space="preserve">10.133.24.91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ИБП_2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</w:t>
            </w:r>
            <w:r>
              <w:t xml:space="preserve">ЕПБС v. 2.1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98"/>
          <w:tblHeader/>
        </w:trPr>
        <w:tc>
          <w:tcPr>
            <w:tcW w:w="636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31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OOO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Криста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ОНЛАНТА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</w:pPr>
            <w:r>
              <w:t xml:space="preserve">-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</w:pPr>
            <w:r>
              <w:t xml:space="preserve">8,</w:t>
            </w:r>
            <w:r/>
          </w:p>
          <w:p>
            <w:pPr>
              <w:pStyle w:val="1625"/>
            </w:pPr>
            <w:r>
              <w:rPr>
                <w:lang w:eastAsia="en-US"/>
              </w:rPr>
              <w:t xml:space="preserve">3,1 ГГц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</w:pPr>
            <w:r>
              <w:t xml:space="preserve">16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r>
              <w:t xml:space="preserve">150 (внешний дисковый массив)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MS Windows Server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</w:pPr>
            <w:r>
              <w:rPr>
                <w:lang w:eastAsia="en-US"/>
              </w:rPr>
              <w:t xml:space="preserve">10.133.24.9</w:t>
            </w:r>
            <w:r>
              <w:t xml:space="preserve">6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АСО_</w:t>
            </w: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ИБП_</w:t>
            </w: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</w:pPr>
            <w:r>
              <w:t xml:space="preserve">ПЭиТО </w:t>
            </w:r>
            <w:r>
              <w:t xml:space="preserve">ЕПБС v. 2.1</w:t>
            </w:r>
            <w:r/>
          </w:p>
        </w:tc>
      </w:tr>
    </w:tbl>
    <w:p>
      <w:pPr>
        <w:pStyle w:val="1566"/>
      </w:pPr>
      <w:r/>
      <w:bookmarkStart w:id="69" w:name="_Toc473885205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13</w:t>
      </w:r>
      <w:r>
        <w:fldChar w:fldCharType="end"/>
      </w:r>
      <w:r>
        <w:t xml:space="preserve">. </w:t>
      </w:r>
      <w:r>
        <w:t xml:space="preserve">Се</w:t>
      </w:r>
      <w:r>
        <w:t xml:space="preserve">рверно</w:t>
      </w:r>
      <w:r>
        <w:t xml:space="preserve">е</w:t>
      </w:r>
      <w:r>
        <w:t xml:space="preserve"> оборудовани</w:t>
      </w:r>
      <w:r>
        <w:t xml:space="preserve">е</w:t>
      </w:r>
      <w:r>
        <w:t xml:space="preserve"> и системно</w:t>
      </w:r>
      <w:r>
        <w:t xml:space="preserve">е</w:t>
      </w:r>
      <w:r>
        <w:t xml:space="preserve"> программно</w:t>
      </w:r>
      <w:r>
        <w:t xml:space="preserve">е</w:t>
      </w:r>
      <w:r>
        <w:t xml:space="preserve"> обеспечени</w:t>
      </w:r>
      <w:r>
        <w:t xml:space="preserve">е</w:t>
      </w:r>
      <w:bookmarkEnd w:id="69"/>
      <w:r/>
      <w:r/>
    </w:p>
    <w:p>
      <w:pPr>
        <w:pStyle w:val="1566"/>
        <w:rPr>
          <w:rFonts w:eastAsia="Calibri"/>
          <w:lang w:eastAsia="en-US"/>
        </w:rPr>
      </w:pPr>
      <w:r/>
      <w:bookmarkStart w:id="70" w:name="_Toc473885206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14</w:t>
      </w:r>
      <w:r>
        <w:fldChar w:fldCharType="end"/>
      </w:r>
      <w:r>
        <w:t xml:space="preserve">. </w:t>
      </w:r>
      <w:r>
        <w:rPr>
          <w:rFonts w:eastAsia="Calibri"/>
          <w:lang w:eastAsia="en-US"/>
        </w:rPr>
        <w:t xml:space="preserve">Модель эскалации запросов по серверному оборудованию и СПО</w:t>
      </w:r>
      <w:bookmarkEnd w:id="70"/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1488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3"/>
        <w:gridCol w:w="1586"/>
        <w:gridCol w:w="1843"/>
        <w:gridCol w:w="1701"/>
        <w:gridCol w:w="1417"/>
        <w:gridCol w:w="992"/>
        <w:gridCol w:w="1276"/>
        <w:gridCol w:w="1276"/>
        <w:gridCol w:w="1417"/>
        <w:gridCol w:w="1276"/>
      </w:tblGrid>
      <w:tr>
        <w:tblPrEx/>
        <w:trPr>
          <w:trHeight w:val="113"/>
          <w:tblHeader/>
        </w:trPr>
        <w:tc>
          <w:tcPr>
            <w:shd w:val="clear" w:color="auto" w:fill="d9d9d9"/>
            <w:tcW w:w="567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33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8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843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тех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  <w:t xml:space="preserve"> сопровождение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65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567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3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8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84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29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ФКУ0019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48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3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</w:pPr>
      <w:r/>
      <w:bookmarkStart w:id="71" w:name="_Toc433632668"/>
      <w:r/>
      <w:bookmarkStart w:id="72" w:name="_Toc17816471"/>
      <w:r/>
      <w:bookmarkStart w:id="73" w:name="_Toc424210451"/>
      <w:r/>
      <w:bookmarkStart w:id="74" w:name="_Ref469998648"/>
      <w:r>
        <w:t xml:space="preserve">С</w:t>
      </w:r>
      <w:r>
        <w:t xml:space="preserve">истемы хранения данных</w:t>
      </w:r>
      <w:bookmarkEnd w:id="71"/>
      <w:r/>
      <w:bookmarkEnd w:id="72"/>
      <w:r>
        <w:t xml:space="preserve"> </w:t>
      </w:r>
      <w:r/>
    </w:p>
    <w:p>
      <w:pPr>
        <w:pStyle w:val="1552"/>
      </w:pPr>
      <w:r/>
      <w:bookmarkStart w:id="75" w:name="_Toc433632669"/>
      <w:r/>
      <w:bookmarkStart w:id="76" w:name="_Toc17816472"/>
      <w:r>
        <w:rPr>
          <w:lang w:eastAsia="en-US"/>
        </w:rPr>
        <w:t xml:space="preserve">Дисковые массивы</w:t>
      </w:r>
      <w:bookmarkEnd w:id="75"/>
      <w:r/>
      <w:bookmarkEnd w:id="76"/>
      <w:r/>
      <w:r/>
    </w:p>
    <w:p>
      <w:pPr>
        <w:pStyle w:val="1566"/>
        <w:rPr>
          <w:lang w:eastAsia="en-US"/>
        </w:rPr>
      </w:pPr>
      <w:r/>
      <w:bookmarkStart w:id="77" w:name="_Toc473885207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15</w:t>
      </w:r>
      <w:r>
        <w:fldChar w:fldCharType="end"/>
      </w:r>
      <w:r>
        <w:t xml:space="preserve">.</w:t>
      </w:r>
      <w:r>
        <w:t xml:space="preserve"> Дисковые массивы</w:t>
      </w:r>
      <w:bookmarkEnd w:id="77"/>
      <w:r>
        <w:rPr>
          <w:lang w:eastAsia="en-US"/>
        </w:rPr>
      </w:r>
      <w:r>
        <w:rPr>
          <w:lang w:eastAsia="en-US"/>
        </w:rPr>
      </w:r>
    </w:p>
    <w:tbl>
      <w:tblPr>
        <w:tblpPr w:horzAnchor="margin" w:tblpXSpec="center" w:vertAnchor="text" w:tblpY="380" w:leftFromText="180" w:topFromText="0" w:rightFromText="180" w:bottomFromText="0"/>
        <w:tblW w:w="14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292"/>
        <w:gridCol w:w="1276"/>
        <w:gridCol w:w="1418"/>
        <w:gridCol w:w="1275"/>
        <w:gridCol w:w="993"/>
        <w:gridCol w:w="1275"/>
        <w:gridCol w:w="1276"/>
        <w:gridCol w:w="1418"/>
        <w:gridCol w:w="1275"/>
        <w:gridCol w:w="1418"/>
        <w:gridCol w:w="1276"/>
      </w:tblGrid>
      <w:tr>
        <w:tblPrEx/>
        <w:trPr>
          <w:cantSplit/>
          <w:trHeight w:val="1557"/>
          <w:tblHeader/>
        </w:trPr>
        <w:tc>
          <w:tcPr>
            <w:shd w:val="clear" w:color="auto" w:fill="d9d9d9"/>
            <w:tcW w:w="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Модель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Кол</w:t>
            </w: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  <w:t xml:space="preserve">во </w:t>
            </w:r>
            <w:r>
              <w:rPr>
                <w:rFonts w:eastAsia="Calibri"/>
              </w:rPr>
              <w:t xml:space="preserve">и тип </w:t>
            </w:r>
            <w:r>
              <w:rPr>
                <w:rFonts w:eastAsia="Calibri"/>
              </w:rPr>
              <w:t xml:space="preserve">дисков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Тип дисков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Объем диск</w:t>
            </w:r>
            <w:r>
              <w:rPr>
                <w:rFonts w:eastAsia="Calibri"/>
              </w:rPr>
              <w:t xml:space="preserve">. </w:t>
            </w:r>
            <w:r>
              <w:rPr>
                <w:rFonts w:eastAsia="Calibri"/>
              </w:rPr>
              <w:t xml:space="preserve">пространства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Интерфейс подключения</w:t>
            </w:r>
            <w:r>
              <w:rPr>
                <w:rFonts w:eastAsia="Calibri"/>
              </w:rPr>
              <w:t xml:space="preserve">/</w:t>
            </w:r>
            <w:r>
              <w:rPr>
                <w:rFonts w:eastAsia="Calibri"/>
                <w:lang w:val="en-US"/>
              </w:rPr>
              <w:t xml:space="preserve">IP</w:t>
            </w: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  <w:t xml:space="preserve">адрес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</w:t>
            </w:r>
            <w:r>
              <w:rPr>
                <w:rFonts w:eastAsia="Calibri"/>
              </w:rPr>
              <w:t xml:space="preserve">рн</w:t>
            </w:r>
            <w:r>
              <w:rPr>
                <w:rFonts w:eastAsia="Calibri"/>
              </w:rPr>
              <w:t xml:space="preserve">их»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15"/>
          <w:tblHeader/>
        </w:trPr>
        <w:tc>
          <w:tcPr>
            <w:tcW w:w="551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СХД_2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OOO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Криста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ОНЛАНТА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Hitachi HUS VM</w:t>
            </w:r>
            <w:r>
              <w:t xml:space="preserve"> V70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2x300 Гб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 xml:space="preserve">SAS  15K RPM, SAS  7,2K RPM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t xml:space="preserve">0,6 Тб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rPr>
                <w:rFonts w:eastAsia="Calibri"/>
                <w:lang w:val="en-US"/>
              </w:rPr>
            </w:pPr>
            <w:r>
              <w:rPr>
                <w:lang w:val="en-US"/>
              </w:rPr>
              <w:t xml:space="preserve">HUS VM Hitachi Base O</w:t>
            </w:r>
            <w:r>
              <w:rPr>
                <w:lang w:val="en-US"/>
              </w:rPr>
              <w:t xml:space="preserve">S</w:t>
            </w:r>
            <w:r>
              <w:rPr>
                <w:lang w:val="en-US"/>
              </w:rPr>
              <w:t xml:space="preserve">, HUS VM </w:t>
            </w:r>
            <w:r>
              <w:rPr>
                <w:lang w:val="en-US"/>
              </w:rPr>
              <w:t xml:space="preserve">Hitachi Command Suite Mobility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t xml:space="preserve">Ethernet</w:t>
            </w:r>
            <w:r>
              <w:t xml:space="preserve">/?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ИБП_2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 xml:space="preserve">ПЭиТО ЕПБС v. 2.1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</w:tr>
    </w:tbl>
    <w:p>
      <w:pPr>
        <w:pStyle w:val="1552"/>
        <w:rPr>
          <w:lang w:eastAsia="en-US"/>
        </w:rPr>
      </w:pPr>
      <w:r/>
      <w:bookmarkStart w:id="78" w:name="_Toc433632670"/>
      <w:r/>
      <w:bookmarkStart w:id="79" w:name="_Toc17816473"/>
      <w:r>
        <w:rPr>
          <w:lang w:eastAsia="en-US"/>
        </w:rPr>
        <w:t xml:space="preserve">Ленточные библиотеки</w:t>
      </w:r>
      <w:bookmarkEnd w:id="78"/>
      <w:r/>
      <w:bookmarkEnd w:id="79"/>
      <w:r>
        <w:rPr>
          <w:lang w:eastAsia="en-US"/>
        </w:rPr>
      </w:r>
      <w:r>
        <w:rPr>
          <w:lang w:eastAsia="en-US"/>
        </w:rPr>
      </w:r>
    </w:p>
    <w:p>
      <w:pPr>
        <w:pStyle w:val="1635"/>
        <w:rPr>
          <w:b/>
          <w:color w:val="auto"/>
          <w:szCs w:val="26"/>
          <w:lang w:eastAsia="en-US"/>
        </w:rPr>
      </w:pPr>
      <w:r/>
      <w:bookmarkStart w:id="80" w:name="_Toc473885208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16</w:t>
      </w:r>
      <w:r>
        <w:fldChar w:fldCharType="end"/>
      </w:r>
      <w:r>
        <w:t xml:space="preserve">.</w:t>
      </w:r>
      <w:r>
        <w:t xml:space="preserve"> </w:t>
      </w:r>
      <w:r>
        <w:t xml:space="preserve">Ленточные библиотеки</w:t>
      </w:r>
      <w:bookmarkEnd w:id="80"/>
      <w:r>
        <w:rPr>
          <w:b/>
          <w:color w:val="auto"/>
          <w:szCs w:val="26"/>
          <w:lang w:eastAsia="en-US"/>
        </w:rPr>
      </w:r>
      <w:r>
        <w:rPr>
          <w:b/>
          <w:color w:val="auto"/>
          <w:szCs w:val="26"/>
          <w:lang w:eastAsia="en-US"/>
        </w:rPr>
      </w:r>
    </w:p>
    <w:tbl>
      <w:tblPr>
        <w:tblpPr w:horzAnchor="margin" w:tblpXSpec="left" w:vertAnchor="text" w:tblpY="60" w:leftFromText="180" w:topFromText="0" w:rightFromText="180" w:bottomFromText="0"/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559"/>
        <w:gridCol w:w="992"/>
        <w:gridCol w:w="1418"/>
        <w:gridCol w:w="2268"/>
        <w:gridCol w:w="850"/>
        <w:gridCol w:w="1559"/>
        <w:gridCol w:w="1560"/>
        <w:gridCol w:w="1275"/>
      </w:tblGrid>
      <w:tr>
        <w:tblPrEx/>
        <w:trPr>
          <w:cantSplit/>
          <w:trHeight w:val="1552"/>
          <w:tblHeader/>
        </w:trPr>
        <w:tc>
          <w:tcPr>
            <w:shd w:val="clear" w:color="auto" w:fill="d9d9d9"/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Модель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Макс. емкость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226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Тип и к</w:t>
            </w:r>
            <w:r>
              <w:rPr>
                <w:rFonts w:eastAsia="Calibri"/>
              </w:rPr>
              <w:t xml:space="preserve">оличество ленточных накопителей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85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  <w:lang w:val="en-US"/>
              </w:rPr>
              <w:t xml:space="preserve">IP</w:t>
            </w:r>
            <w:r>
              <w:rPr>
                <w:rFonts w:eastAsia="Calibri"/>
                <w:highlight w:val="yellow"/>
              </w:rPr>
              <w:t xml:space="preserve">-</w:t>
            </w:r>
            <w:r>
              <w:rPr>
                <w:rFonts w:eastAsia="Calibri"/>
                <w:highlight w:val="yellow"/>
              </w:rPr>
              <w:t xml:space="preserve">адрес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shd w:val="clear" w:color="auto" w:fill="d9d9d9"/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17"/>
          <w:tblHeader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  <w:t xml:space="preserve">СХД_</w:t>
            </w:r>
            <w:r>
              <w:rPr>
                <w:rFonts w:eastAsia="Calibri"/>
              </w:rPr>
              <w:t xml:space="preserve">3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eastAsia="Calibri"/>
              </w:rPr>
              <w:t xml:space="preserve">Ланит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ОНЛАНТА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lang w:eastAsia="en-US"/>
              </w:rPr>
              <w:t xml:space="preserve">IBM</w:t>
            </w:r>
            <w:r>
              <w:rPr>
                <w:lang w:eastAsia="en-US"/>
              </w:rPr>
              <w:tab/>
              <w:t xml:space="preserve">TS3500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t xml:space="preserve">528 Тб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t xml:space="preserve">660 - </w:t>
            </w:r>
            <w:r>
              <w:rPr>
                <w:lang w:eastAsia="en-US"/>
              </w:rPr>
              <w:t xml:space="preserve">LTO4, LTO5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172.17.12.38</w:t>
            </w:r>
            <w:r>
              <w:rPr>
                <w:rFonts w:ascii="Arial" w:hAnsi="Arial" w:eastAsia="Calibri"/>
                <w:szCs w:val="24"/>
                <w:highlight w:val="yellow"/>
                <w:lang w:eastAsia="en-US"/>
              </w:rPr>
            </w:r>
            <w:r>
              <w:rPr>
                <w:rFonts w:ascii="Arial" w:hAnsi="Arial" w:eastAsia="Calibri"/>
                <w:szCs w:val="24"/>
                <w:highlight w:val="yellow"/>
                <w:lang w:eastAsia="en-U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ПЭиТО ЕИС</w:t>
            </w:r>
            <w:r>
              <w:t xml:space="preserve">_2</w:t>
            </w:r>
            <w:r>
              <w:rPr>
                <w:lang w:eastAsia="en-US"/>
              </w:rPr>
              <w:t xml:space="preserve"> версия </w:t>
            </w:r>
            <w:r>
              <w:t xml:space="preserve">2</w:t>
            </w:r>
            <w:r>
              <w:rPr>
                <w:lang w:eastAsia="en-US"/>
              </w:rPr>
              <w:t xml:space="preserve">.</w:t>
            </w:r>
            <w:r>
              <w:t xml:space="preserve">0</w:t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</w:tr>
    </w:tbl>
    <w:p>
      <w:pPr>
        <w:pStyle w:val="1552"/>
        <w:rPr>
          <w:lang w:eastAsia="en-US"/>
        </w:rPr>
      </w:pPr>
      <w:r/>
      <w:bookmarkStart w:id="81" w:name="_Toc433632671"/>
      <w:r/>
      <w:bookmarkStart w:id="82" w:name="_Toc17816474"/>
      <w:r>
        <w:rPr>
          <w:lang w:eastAsia="en-US"/>
        </w:rPr>
        <w:t xml:space="preserve">Коммутаторы SAN</w:t>
      </w:r>
      <w:bookmarkEnd w:id="81"/>
      <w:r/>
      <w:bookmarkEnd w:id="82"/>
      <w:r>
        <w:rPr>
          <w:lang w:eastAsia="en-US"/>
        </w:rPr>
      </w:r>
      <w:r>
        <w:rPr>
          <w:lang w:eastAsia="en-US"/>
        </w:rPr>
      </w:r>
    </w:p>
    <w:p>
      <w:pPr>
        <w:pStyle w:val="1635"/>
        <w:rPr>
          <w:lang w:eastAsia="en-US"/>
        </w:rPr>
      </w:pPr>
      <w:r/>
      <w:bookmarkStart w:id="83" w:name="_Toc473885209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17</w:t>
      </w:r>
      <w:r>
        <w:fldChar w:fldCharType="end"/>
      </w:r>
      <w:r>
        <w:t xml:space="preserve">.</w:t>
      </w:r>
      <w:r>
        <w:t xml:space="preserve"> </w:t>
      </w:r>
      <w:r>
        <w:t xml:space="preserve">Коммутаторы SAN</w:t>
      </w:r>
      <w:bookmarkEnd w:id="83"/>
      <w:r>
        <w:rPr>
          <w:lang w:eastAsia="en-US"/>
        </w:rPr>
      </w:r>
      <w:r>
        <w:rPr>
          <w:lang w:eastAsia="en-US"/>
        </w:rPr>
      </w:r>
    </w:p>
    <w:tbl>
      <w:tblPr>
        <w:tblpPr w:horzAnchor="margin" w:tblpXSpec="left" w:vertAnchor="text" w:tblpY="60" w:leftFromText="180" w:topFromText="0" w:rightFromText="180" w:bottomFromText="0"/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417"/>
        <w:gridCol w:w="1134"/>
        <w:gridCol w:w="1134"/>
        <w:gridCol w:w="1276"/>
        <w:gridCol w:w="1418"/>
        <w:gridCol w:w="1275"/>
        <w:gridCol w:w="1276"/>
        <w:gridCol w:w="1418"/>
        <w:gridCol w:w="1275"/>
      </w:tblGrid>
      <w:tr>
        <w:tblPrEx/>
        <w:trPr>
          <w:cantSplit/>
          <w:trHeight w:val="2400"/>
          <w:tblHeader/>
        </w:trPr>
        <w:tc>
          <w:tcPr>
            <w:shd w:val="clear" w:color="auto" w:fill="d9d9d9"/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Модель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Интерфейс подключения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портов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Скорость передачи данных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 xml:space="preserve">IP-</w:t>
            </w:r>
            <w:r>
              <w:rPr>
                <w:rFonts w:eastAsia="Calibri"/>
              </w:rPr>
              <w:t xml:space="preserve">адрес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19"/>
          <w:tblHeader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FC_1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FC_2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OOO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Криста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ОНЛАНТА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r>
              <w:rPr>
                <w:lang w:val="en-US"/>
              </w:rPr>
              <w:t xml:space="preserve">IBM</w:t>
            </w:r>
            <w:r>
              <w:t xml:space="preserve"> </w:t>
            </w:r>
            <w:r>
              <w:rPr>
                <w:lang w:val="en-US"/>
              </w:rPr>
              <w:t xml:space="preserve">System</w:t>
            </w:r>
            <w:r>
              <w:t xml:space="preserve"> </w:t>
            </w:r>
            <w:r>
              <w:rPr>
                <w:lang w:val="en-US"/>
              </w:rPr>
              <w:t xml:space="preserve">Storage</w:t>
            </w:r>
            <w:r>
              <w:t xml:space="preserve"> </w:t>
            </w:r>
            <w:r>
              <w:rPr>
                <w:lang w:val="en-US"/>
              </w:rPr>
              <w:t xml:space="preserve">SAN</w:t>
            </w:r>
            <w:r>
              <w:t xml:space="preserve">48</w:t>
            </w:r>
            <w:r>
              <w:rPr>
                <w:lang w:val="en-US"/>
              </w:rPr>
              <w:t xml:space="preserve">B</w:t>
            </w:r>
            <w:r>
              <w:t xml:space="preserve">-5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FC 5-го поколения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48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До 16 Гбит/с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Fabric Operating System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10.133.28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lang w:val="en-US"/>
              </w:rPr>
              <w:t xml:space="preserve">10.133.38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ЕПБС v. 2.1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66"/>
        <w:rPr>
          <w:rFonts w:eastAsia="Calibri"/>
          <w:lang w:eastAsia="en-US"/>
        </w:rPr>
      </w:pPr>
      <w:r/>
      <w:bookmarkStart w:id="84" w:name="_Toc473885210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18</w:t>
      </w:r>
      <w:r>
        <w:fldChar w:fldCharType="end"/>
      </w:r>
      <w:r>
        <w:t xml:space="preserve">.</w:t>
      </w:r>
      <w:r>
        <w:t xml:space="preserve"> </w:t>
      </w:r>
      <w:r>
        <w:rPr>
          <w:rFonts w:eastAsia="Calibri"/>
          <w:lang w:eastAsia="en-US"/>
        </w:rPr>
        <w:t xml:space="preserve">Модель эскалации запросов по </w:t>
      </w:r>
      <w:r>
        <w:rPr>
          <w:rFonts w:eastAsia="Calibri"/>
          <w:lang w:eastAsia="en-US"/>
        </w:rPr>
        <w:t xml:space="preserve">системам хранения данных</w:t>
      </w:r>
      <w:bookmarkEnd w:id="84"/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148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3"/>
        <w:gridCol w:w="1546"/>
        <w:gridCol w:w="13"/>
        <w:gridCol w:w="2113"/>
        <w:gridCol w:w="13"/>
        <w:gridCol w:w="1688"/>
        <w:gridCol w:w="13"/>
        <w:gridCol w:w="1405"/>
        <w:gridCol w:w="13"/>
        <w:gridCol w:w="979"/>
        <w:gridCol w:w="13"/>
        <w:gridCol w:w="1263"/>
        <w:gridCol w:w="13"/>
        <w:gridCol w:w="869"/>
        <w:gridCol w:w="1417"/>
        <w:gridCol w:w="1386"/>
        <w:gridCol w:w="13"/>
      </w:tblGrid>
      <w:tr>
        <w:tblPrEx/>
        <w:trPr>
          <w:gridAfter w:val="1"/>
          <w:trHeight w:val="113"/>
          <w:tblHeader/>
        </w:trPr>
        <w:tc>
          <w:tcPr>
            <w:shd w:val="clear" w:color="auto" w:fill="d9d9d9"/>
            <w:tcW w:w="53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W w:w="1559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W w:w="212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техническое сопровождение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W w:w="170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10"/>
            <w:shd w:val="clear" w:color="auto" w:fill="d9d9d9"/>
            <w:tcW w:w="737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gridAfter w:val="1"/>
          <w:tblHeader/>
        </w:trPr>
        <w:tc>
          <w:tcPr>
            <w:shd w:val="clear" w:color="auto" w:fill="d9d9d9"/>
            <w:tcW w:w="534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W w:w="1559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W w:w="212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4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4"/>
            <w:shd w:val="clear" w:color="auto" w:fill="d9d9d9"/>
            <w:tcBorders>
              <w:bottom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80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gridAfter w:val="1"/>
          <w:trHeight w:val="145"/>
          <w:tblHeader/>
        </w:trPr>
        <w:tc>
          <w:tcPr>
            <w:tcBorders>
              <w:bottom w:val="single" w:color="000000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88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bottom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29"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tcW w:w="157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ХД</w:t>
            </w:r>
            <w:r>
              <w:rPr>
                <w:rFonts w:eastAsia="Calibri"/>
              </w:rPr>
              <w:t xml:space="preserve">_</w:t>
            </w: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86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39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</w:t>
            </w:r>
            <w:r>
              <w:rPr>
                <w:rFonts w:eastAsia="Calibri"/>
              </w:rPr>
              <w:t xml:space="preserve">19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gridAfter w:val="1"/>
          <w:trHeight w:val="429"/>
        </w:trPr>
        <w:tc>
          <w:tcPr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FC_1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FC_2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88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</w:t>
            </w:r>
            <w:r>
              <w:rPr>
                <w:rFonts w:eastAsia="Calibri"/>
              </w:rPr>
              <w:t xml:space="preserve">19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gridAfter w:val="1"/>
          <w:trHeight w:val="429"/>
        </w:trPr>
        <w:tc>
          <w:tcPr>
            <w:tcBorders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СХД_</w:t>
            </w: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Ланит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auto"/>
            <w:tcW w:w="88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ФКУ0029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</w:pPr>
      <w:r/>
      <w:bookmarkStart w:id="85" w:name="_Toc470616552"/>
      <w:r/>
      <w:bookmarkStart w:id="86" w:name="_Toc433632672"/>
      <w:r/>
      <w:bookmarkStart w:id="87" w:name="_Toc17816475"/>
      <w:r/>
      <w:bookmarkEnd w:id="85"/>
      <w:r>
        <w:t xml:space="preserve">Активное с</w:t>
      </w:r>
      <w:r>
        <w:t xml:space="preserve">етевое оборудование</w:t>
      </w:r>
      <w:bookmarkEnd w:id="86"/>
      <w:r/>
      <w:bookmarkEnd w:id="87"/>
      <w:r/>
      <w:r/>
    </w:p>
    <w:p>
      <w:pPr>
        <w:pStyle w:val="1566"/>
      </w:pPr>
      <w:r/>
      <w:bookmarkStart w:id="88" w:name="_Toc473885211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19</w:t>
      </w:r>
      <w:r>
        <w:fldChar w:fldCharType="end"/>
      </w:r>
      <w:r>
        <w:t xml:space="preserve">.</w:t>
      </w:r>
      <w:r>
        <w:t xml:space="preserve"> Активное сетевое оборудование</w:t>
      </w:r>
      <w:bookmarkEnd w:id="88"/>
      <w:r/>
      <w:r/>
    </w:p>
    <w:tbl>
      <w:tblPr>
        <w:tblpPr w:horzAnchor="margin" w:tblpXSpec="left" w:vertAnchor="text" w:tblpY="60" w:leftFromText="180" w:topFromText="0" w:rightFromText="180" w:bottomFromText="0"/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418"/>
        <w:gridCol w:w="1559"/>
        <w:gridCol w:w="1276"/>
        <w:gridCol w:w="1417"/>
        <w:gridCol w:w="1276"/>
        <w:gridCol w:w="1559"/>
        <w:gridCol w:w="1559"/>
        <w:gridCol w:w="1560"/>
        <w:gridCol w:w="1275"/>
      </w:tblGrid>
      <w:tr>
        <w:tblPrEx/>
        <w:trPr>
          <w:cantSplit/>
          <w:trHeight w:val="1408"/>
          <w:tblHeader/>
        </w:trPr>
        <w:tc>
          <w:tcPr>
            <w:shd w:val="clear" w:color="auto" w:fill="d9d9d9"/>
            <w:tcW w:w="6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Модель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Тип </w:t>
            </w:r>
            <w:r>
              <w:rPr>
                <w:rFonts w:eastAsia="Calibri"/>
              </w:rPr>
              <w:t xml:space="preserve">АСО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Кол-во</w:t>
            </w:r>
            <w:r>
              <w:rPr>
                <w:rFonts w:eastAsia="Calibri"/>
              </w:rPr>
              <w:t xml:space="preserve"> и тип</w:t>
            </w:r>
            <w:r>
              <w:rPr>
                <w:rFonts w:eastAsia="Calibri"/>
              </w:rPr>
              <w:t xml:space="preserve"> портов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Скорость передачи данных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Версия </w:t>
            </w:r>
            <w:r>
              <w:rPr>
                <w:rFonts w:eastAsia="Calibri"/>
                <w:lang w:val="en-US"/>
              </w:rPr>
              <w:t xml:space="preserve">IOS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14"/>
          <w:tblHeader/>
        </w:trPr>
        <w:tc>
          <w:tcPr>
            <w:tcW w:w="675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OOO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Криста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ОНЛАНТА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Cisco Nexus  N2K-C2248TP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Коммутатор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Gigabit Ethernet x 48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1 – 40 Гбит\с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Cisco IOS Universal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ИБП_2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ПЭиТО ЕПБС v. 2.1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14"/>
          <w:tblHeader/>
        </w:trPr>
        <w:tc>
          <w:tcPr>
            <w:tcW w:w="675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OOO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Криста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ОНЛАНТА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</w:pPr>
            <w:r>
              <w:t xml:space="preserve">GigamonGigaVUE-HC2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</w:pPr>
            <w:r>
              <w:t xml:space="preserve">Модульный коммутатор доступа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r>
              <w:t xml:space="preserve">24 (SFP/</w:t>
            </w:r>
            <w:r/>
          </w:p>
          <w:p>
            <w:pPr>
              <w:pStyle w:val="1625"/>
            </w:pPr>
            <w:r>
              <w:t xml:space="preserve">SFP+)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1 – 40 Гбит\с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-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ИБП_2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</w:pPr>
            <w:r>
              <w:t xml:space="preserve">ПЭиТО ЕПБС v. 2.1</w:t>
            </w:r>
            <w:r/>
          </w:p>
        </w:tc>
      </w:tr>
    </w:tbl>
    <w:p>
      <w:pPr>
        <w:pStyle w:val="1566"/>
        <w:rPr>
          <w:rFonts w:eastAsia="Calibri"/>
          <w:szCs w:val="24"/>
          <w:lang w:eastAsia="en-US"/>
        </w:rPr>
      </w:pPr>
      <w:r/>
      <w:bookmarkStart w:id="89" w:name="_Toc473885212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20</w:t>
      </w:r>
      <w:r>
        <w:fldChar w:fldCharType="end"/>
      </w:r>
      <w:r>
        <w:t xml:space="preserve">.</w:t>
      </w:r>
      <w:r>
        <w:t xml:space="preserve"> Модель эскалации запросов по сетевому оборудованию</w:t>
      </w:r>
      <w:bookmarkEnd w:id="89"/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33"/>
        <w:gridCol w:w="1586"/>
        <w:gridCol w:w="1843"/>
        <w:gridCol w:w="1701"/>
        <w:gridCol w:w="1417"/>
        <w:gridCol w:w="992"/>
        <w:gridCol w:w="1276"/>
        <w:gridCol w:w="1024"/>
        <w:gridCol w:w="1417"/>
        <w:gridCol w:w="1386"/>
      </w:tblGrid>
      <w:tr>
        <w:tblPrEx/>
        <w:trPr>
          <w:trHeight w:val="113"/>
          <w:tblHeader/>
        </w:trPr>
        <w:tc>
          <w:tcPr>
            <w:shd w:val="clear" w:color="auto" w:fill="d9d9d9"/>
            <w:tcW w:w="675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33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8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843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тех. 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51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675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3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8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84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30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80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675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02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8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29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</w:t>
            </w:r>
            <w:r>
              <w:rPr>
                <w:rFonts w:eastAsia="Calibri"/>
              </w:rPr>
              <w:t xml:space="preserve">_</w:t>
            </w: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АСО_3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ФКУ0019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48"/>
        </w:trPr>
        <w:tc>
          <w:tcPr>
            <w:tcW w:w="675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39"/>
        </w:trPr>
        <w:tc>
          <w:tcPr>
            <w:tcW w:w="675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53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1"/>
      </w:pPr>
      <w:r/>
      <w:bookmarkStart w:id="90" w:name="_Toc470616554"/>
      <w:r/>
      <w:bookmarkStart w:id="91" w:name="_Toc433632673"/>
      <w:r/>
      <w:bookmarkStart w:id="92" w:name="_Toc17816476"/>
      <w:r/>
      <w:bookmarkEnd w:id="90"/>
      <w:r>
        <w:rPr>
          <w:iCs/>
          <w:szCs w:val="28"/>
        </w:rPr>
        <w:t xml:space="preserve">Системы инженерного обеспечения</w:t>
      </w:r>
      <w:bookmarkEnd w:id="91"/>
      <w:r/>
      <w:bookmarkEnd w:id="92"/>
      <w:r/>
      <w:r/>
    </w:p>
    <w:p>
      <w:pPr>
        <w:pStyle w:val="1614"/>
      </w:pPr>
      <w:r>
        <w:t xml:space="preserve">В перечень типов </w:t>
      </w:r>
      <w:r>
        <w:t xml:space="preserve">систем инженерного обеспечения</w:t>
      </w:r>
      <w:r>
        <w:t xml:space="preserve"> включены</w:t>
      </w:r>
      <w:r>
        <w:t xml:space="preserve"> ИБП, ДГУ, кондиционер, система предупреждения о задымлении, система контроля периметра и пр. (далее - СИО).</w:t>
      </w:r>
      <w:r/>
    </w:p>
    <w:p>
      <w:pPr>
        <w:pStyle w:val="1635"/>
      </w:pPr>
      <w:r/>
      <w:bookmarkStart w:id="93" w:name="_Toc473885213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21</w:t>
      </w:r>
      <w:r>
        <w:fldChar w:fldCharType="end"/>
      </w:r>
      <w:r>
        <w:t xml:space="preserve">.</w:t>
      </w:r>
      <w:r>
        <w:t xml:space="preserve"> Системы инженерного обеспечения</w:t>
      </w:r>
      <w:bookmarkEnd w:id="93"/>
      <w:r/>
      <w:r/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560"/>
        <w:gridCol w:w="1701"/>
        <w:gridCol w:w="1134"/>
        <w:gridCol w:w="1275"/>
        <w:gridCol w:w="1276"/>
        <w:gridCol w:w="1559"/>
        <w:gridCol w:w="1560"/>
        <w:gridCol w:w="1275"/>
      </w:tblGrid>
      <w:tr>
        <w:tblPrEx/>
        <w:trPr>
          <w:trHeight w:val="1408"/>
          <w:tblHeader/>
        </w:trPr>
        <w:tc>
          <w:tcPr>
            <w:shd w:val="clear" w:color="auto" w:fill="d9d9d9"/>
            <w:tcW w:w="52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6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Владелец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Администратор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Модель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Тип СИО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Параметр 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Параметр 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Список «дочерних»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Э</w:t>
            </w:r>
            <w:r>
              <w:rPr>
                <w:rFonts w:eastAsia="Calibri"/>
              </w:rPr>
              <w:t xml:space="preserve">иТО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17"/>
          <w:tblHeader/>
        </w:trPr>
        <w:tc>
          <w:tcPr>
            <w:tcW w:w="528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56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ИБП_2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1625"/>
              <w:rPr>
                <w:rFonts w:ascii="Arial" w:hAnsi="Arial" w:eastAsia="Calibri"/>
                <w:szCs w:val="24"/>
                <w:lang w:eastAsia="en-US"/>
              </w:rPr>
            </w:pP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  <w:r>
              <w:rPr>
                <w:rFonts w:ascii="Arial" w:hAnsi="Arial" w:eastAsia="Calibri"/>
                <w:szCs w:val="24"/>
                <w:lang w:eastAsia="en-US"/>
              </w:rPr>
            </w:r>
          </w:p>
        </w:tc>
      </w:tr>
    </w:tbl>
    <w:p>
      <w:pPr>
        <w:pStyle w:val="1566"/>
        <w:rPr>
          <w:rFonts w:eastAsia="Calibri"/>
          <w:lang w:eastAsia="en-US"/>
        </w:rPr>
      </w:pPr>
      <w:r/>
      <w:bookmarkStart w:id="94" w:name="_Toc473885214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2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22</w:t>
      </w:r>
      <w:r>
        <w:fldChar w:fldCharType="end"/>
      </w:r>
      <w:r>
        <w:t xml:space="preserve">.</w:t>
      </w:r>
      <w:r>
        <w:t xml:space="preserve"> </w:t>
      </w:r>
      <w:r>
        <w:rPr>
          <w:rFonts w:eastAsia="Calibri"/>
          <w:lang w:eastAsia="en-US"/>
        </w:rPr>
        <w:t xml:space="preserve">Модель эскалации запросов по системам инженерного обеспечения</w:t>
      </w:r>
      <w:bookmarkEnd w:id="94"/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14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777"/>
        <w:gridCol w:w="1586"/>
        <w:gridCol w:w="1984"/>
        <w:gridCol w:w="1701"/>
        <w:gridCol w:w="1418"/>
        <w:gridCol w:w="992"/>
        <w:gridCol w:w="1134"/>
        <w:gridCol w:w="1276"/>
        <w:gridCol w:w="1165"/>
        <w:gridCol w:w="1386"/>
      </w:tblGrid>
      <w:tr>
        <w:tblPrEx/>
        <w:trPr>
          <w:trHeight w:val="113"/>
          <w:tblHeader/>
        </w:trPr>
        <w:tc>
          <w:tcPr>
            <w:shd w:val="clear" w:color="auto" w:fill="d9d9d9"/>
            <w:tcW w:w="43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77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86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Заказчик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98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за тех. 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Отв.за ИБ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6"/>
            <w:shd w:val="clear" w:color="auto" w:fill="d9d9d9"/>
            <w:tcW w:w="737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Сопровождение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shd w:val="clear" w:color="auto" w:fill="d9d9d9"/>
            <w:tcW w:w="43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77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58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984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2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3 –я линия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45"/>
          <w:tblHeader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77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99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16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138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контракт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29"/>
        </w:trPr>
        <w:tc>
          <w:tcPr>
            <w:tcW w:w="431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77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ИБП_2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ДС ЦАФК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ИБС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ГК-30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6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Поставщик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ФКУ0019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48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77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МОУ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16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39"/>
        </w:trPr>
        <w:tc>
          <w:tcPr>
            <w:tcW w:w="431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77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W w:w="15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УФК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14"/>
      </w:pPr>
      <w:r/>
      <w:bookmarkStart w:id="95" w:name="_Toc470616556"/>
      <w:r/>
      <w:bookmarkStart w:id="96" w:name="_Toc470616557"/>
      <w:r/>
      <w:bookmarkStart w:id="97" w:name="_Toc470616558"/>
      <w:r/>
      <w:bookmarkStart w:id="98" w:name="_Toc470616559"/>
      <w:r/>
      <w:bookmarkStart w:id="99" w:name="_Toc470616560"/>
      <w:r/>
      <w:bookmarkStart w:id="100" w:name="_Toc470616561"/>
      <w:r/>
      <w:bookmarkStart w:id="101" w:name="_Toc470616562"/>
      <w:r/>
      <w:bookmarkStart w:id="102" w:name="_Toc470616563"/>
      <w:r/>
      <w:bookmarkStart w:id="103" w:name="_Toc470521900"/>
      <w:r/>
      <w:bookmarkStart w:id="104" w:name="_Toc470521956"/>
      <w:r/>
      <w:bookmarkStart w:id="105" w:name="_Toc470522107"/>
      <w:r/>
      <w:bookmarkStart w:id="106" w:name="_Toc470521901"/>
      <w:r/>
      <w:bookmarkStart w:id="107" w:name="_Toc470521957"/>
      <w:r/>
      <w:bookmarkStart w:id="108" w:name="_Toc470522108"/>
      <w:r/>
      <w:bookmarkEnd w:id="95"/>
      <w:r/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/>
      <w:bookmarkEnd w:id="107"/>
      <w:r/>
      <w:bookmarkEnd w:id="108"/>
      <w:r>
        <w:br w:type="page" w:clear="all"/>
      </w:r>
      <w:r/>
    </w:p>
    <w:p>
      <w:pPr>
        <w:pStyle w:val="1550"/>
      </w:pPr>
      <w:r/>
      <w:bookmarkStart w:id="109" w:name="_Toc17816477"/>
      <w:r>
        <w:t xml:space="preserve">Связи между компонентами сервиса</w:t>
      </w:r>
      <w:bookmarkEnd w:id="73"/>
      <w:r/>
      <w:bookmarkEnd w:id="74"/>
      <w:r/>
      <w:bookmarkEnd w:id="109"/>
      <w:r/>
      <w:r/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Связи между </w:t>
      </w:r>
      <w:r>
        <w:rPr>
          <w:rFonts w:eastAsia="Calibri"/>
          <w:lang w:eastAsia="en-US"/>
        </w:rPr>
        <w:t xml:space="preserve">КЭ </w:t>
      </w:r>
      <w:r>
        <w:rPr>
          <w:rFonts w:eastAsia="Calibri"/>
          <w:lang w:eastAsia="en-US"/>
        </w:rPr>
        <w:t xml:space="preserve">пронумерованы на </w:t>
      </w:r>
      <w:r>
        <w:rPr>
          <w:rFonts w:eastAsia="Calibri"/>
          <w:lang w:eastAsia="en-US"/>
        </w:rPr>
        <w:t xml:space="preserve">схеме</w:t>
      </w:r>
      <w:r>
        <w:rPr>
          <w:rFonts w:eastAsia="Calibri"/>
          <w:lang w:eastAsia="en-US"/>
        </w:rPr>
        <w:t xml:space="preserve"> СРМ (</w:t>
      </w:r>
      <w:r>
        <w:rPr>
          <w:rFonts w:eastAsia="Calibri"/>
          <w:highlight w:val="yellow"/>
          <w:lang w:eastAsia="en-US"/>
        </w:rPr>
        <w:fldChar w:fldCharType="begin"/>
      </w:r>
      <w:r>
        <w:rPr>
          <w:rFonts w:eastAsia="Calibri"/>
          <w:highlight w:val="yellow"/>
          <w:lang w:eastAsia="en-US"/>
        </w:rPr>
        <w:instrText xml:space="preserve"> REF _Ref470520065 \h </w:instrText>
      </w:r>
      <w:r>
        <w:rPr>
          <w:rFonts w:eastAsia="Calibri"/>
          <w:highlight w:val="yellow"/>
          <w:lang w:eastAsia="en-US"/>
        </w:rPr>
        <w:instrText xml:space="preserve"> \* MERGEFORMAT </w:instrText>
      </w:r>
      <w:r>
        <w:rPr>
          <w:rFonts w:eastAsia="Calibri"/>
          <w:highlight w:val="yellow"/>
          <w:lang w:eastAsia="en-US"/>
        </w:rPr>
        <w:fldChar w:fldCharType="separate"/>
      </w:r>
      <w:r>
        <w:t xml:space="preserve">Рис. </w:t>
      </w:r>
      <w:r>
        <w:t xml:space="preserve">7</w:t>
      </w:r>
      <w:r>
        <w:noBreakHyphen/>
        <w:t xml:space="preserve">1</w:t>
      </w:r>
      <w:r>
        <w:rPr>
          <w:rFonts w:eastAsia="Calibri"/>
          <w:highlight w:val="yellow"/>
          <w:lang w:eastAsia="en-US"/>
        </w:rPr>
        <w:fldChar w:fldCharType="end"/>
      </w:r>
      <w:r>
        <w:rPr>
          <w:rFonts w:eastAsia="Calibri"/>
          <w:lang w:eastAsia="en-US"/>
        </w:rPr>
        <w:t xml:space="preserve">) в виде NN_MM, где NN-номер уровня СРМ, на котором находится «верхний» КЭ, а MM-порядковый номер связи на этом уровне СРМ.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Связи указываются в таблице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_Ref469919157 \h </w:instrText>
      </w:r>
      <w:r>
        <w:rPr>
          <w:rFonts w:eastAsia="Calibri"/>
          <w:lang w:eastAsia="en-US"/>
        </w:rPr>
        <w:fldChar w:fldCharType="separate"/>
      </w:r>
      <w:r>
        <w:t xml:space="preserve">Табл. </w:t>
      </w:r>
      <w:r>
        <w:t xml:space="preserve">3</w:t>
      </w:r>
      <w:r>
        <w:noBreakHyphen/>
      </w:r>
      <w:r>
        <w:t xml:space="preserve">1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, начиная с верхнего слоя СРМ, т.е непосредственно с </w:t>
      </w:r>
      <w:r>
        <w:rPr>
          <w:rFonts w:eastAsia="Calibri"/>
          <w:lang w:eastAsia="en-US"/>
        </w:rPr>
        <w:t xml:space="preserve">КЭ типа «</w:t>
      </w:r>
      <w:r>
        <w:rPr>
          <w:rFonts w:eastAsia="Calibri"/>
          <w:lang w:eastAsia="en-US"/>
        </w:rPr>
        <w:t xml:space="preserve">ИТ-сервис</w:t>
      </w:r>
      <w:r>
        <w:rPr>
          <w:rFonts w:eastAsia="Calibri"/>
          <w:lang w:eastAsia="en-US"/>
        </w:rPr>
        <w:t xml:space="preserve">»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Кроме номера связи указывается ее критичность и краткое описание.</w:t>
      </w:r>
      <w:r>
        <w:rPr>
          <w:rFonts w:eastAsia="Calibri"/>
          <w:lang w:eastAsia="en-US"/>
        </w:rPr>
        <w:t xml:space="preserve"> Критичные связи выделяются на схеме СРМ красным цветом.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</w:t>
      </w:r>
      <w:r>
        <w:rPr>
          <w:rFonts w:eastAsia="Calibri"/>
          <w:lang w:eastAsia="en-US"/>
        </w:rPr>
        <w:t xml:space="preserve">ктуализация </w:t>
      </w:r>
      <w:r>
        <w:rPr>
          <w:rFonts w:eastAsia="Calibri"/>
          <w:lang w:eastAsia="en-US"/>
        </w:rPr>
        <w:t xml:space="preserve">связей</w:t>
      </w:r>
      <w:r>
        <w:rPr>
          <w:rFonts w:eastAsia="Calibri"/>
          <w:lang w:eastAsia="en-US"/>
        </w:rPr>
        <w:t xml:space="preserve"> на схеме СРМ </w:t>
      </w:r>
      <w:r>
        <w:rPr>
          <w:rFonts w:eastAsia="Calibri"/>
          <w:lang w:eastAsia="en-US"/>
        </w:rPr>
        <w:t xml:space="preserve">осуществляется Ответственным за сопровождение КЭ «верхнего» уровня, участвующего в связи.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35"/>
        <w:rPr>
          <w:rFonts w:eastAsia="Calibri"/>
          <w:lang w:eastAsia="en-US"/>
        </w:rPr>
      </w:pPr>
      <w:r/>
      <w:bookmarkStart w:id="110" w:name="_Ref469919157"/>
      <w:r/>
      <w:bookmarkStart w:id="111" w:name="_Toc473885215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3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bookmarkEnd w:id="110"/>
      <w:r>
        <w:t xml:space="preserve">. Перечень связей схемы СРМ ИТ-сервиса</w:t>
      </w:r>
      <w:bookmarkEnd w:id="111"/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410"/>
        <w:gridCol w:w="2409"/>
        <w:gridCol w:w="1985"/>
        <w:gridCol w:w="6095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Номер связи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«верхнего» уровня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«</w:t>
            </w:r>
            <w:r>
              <w:rPr>
                <w:rFonts w:eastAsia="Calibri"/>
              </w:rPr>
              <w:t xml:space="preserve">нижнего</w:t>
            </w:r>
            <w:r>
              <w:rPr>
                <w:rFonts w:eastAsia="Calibri"/>
              </w:rPr>
              <w:t xml:space="preserve">» уровня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Критичность связи (Да/Нет)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Краткое описание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06.05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СУБД_</w:t>
            </w: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ервер</w:t>
            </w:r>
            <w:r>
              <w:rPr>
                <w:rFonts w:eastAsia="Calibri"/>
              </w:rPr>
              <w:t xml:space="preserve">_</w:t>
            </w: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ПО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СУБД_</w:t>
            </w: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  <w:t xml:space="preserve"> функционирует на сервере С</w:t>
            </w:r>
            <w:r>
              <w:rPr>
                <w:rFonts w:eastAsia="Calibri"/>
              </w:rPr>
              <w:t xml:space="preserve">ервер</w:t>
            </w:r>
            <w:r>
              <w:rPr>
                <w:rFonts w:eastAsia="Calibri"/>
              </w:rPr>
              <w:t xml:space="preserve">_</w:t>
            </w: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0"/>
        <w:rPr>
          <w:lang w:eastAsia="en-US"/>
        </w:rPr>
      </w:pPr>
      <w:r/>
      <w:bookmarkStart w:id="112" w:name="_Toc469919201"/>
      <w:r/>
      <w:bookmarkStart w:id="113" w:name="_Toc469928829"/>
      <w:r/>
      <w:bookmarkStart w:id="114" w:name="_Toc469932659"/>
      <w:r/>
      <w:bookmarkStart w:id="115" w:name="_Toc469934539"/>
      <w:r/>
      <w:bookmarkStart w:id="116" w:name="_Ref423946252"/>
      <w:r/>
      <w:bookmarkStart w:id="117" w:name="_Toc424210452"/>
      <w:r/>
      <w:bookmarkStart w:id="118" w:name="_Toc17816478"/>
      <w:r/>
      <w:bookmarkEnd w:id="112"/>
      <w:r/>
      <w:bookmarkEnd w:id="113"/>
      <w:r/>
      <w:bookmarkEnd w:id="114"/>
      <w:r/>
      <w:bookmarkEnd w:id="115"/>
      <w:r>
        <w:rPr>
          <w:lang w:eastAsia="en-US"/>
        </w:rPr>
        <w:t xml:space="preserve">Перечень оперативной информации мониторинга ИТ-сервиса</w:t>
      </w:r>
      <w:bookmarkEnd w:id="116"/>
      <w:r/>
      <w:bookmarkEnd w:id="117"/>
      <w:r/>
      <w:bookmarkEnd w:id="118"/>
      <w:r>
        <w:rPr>
          <w:lang w:eastAsia="en-US"/>
        </w:rPr>
      </w:r>
      <w:r>
        <w:rPr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</w:rPr>
        <w:t xml:space="preserve">Состояние отдельного КЭ</w:t>
      </w:r>
      <w:r>
        <w:rPr>
          <w:rFonts w:eastAsia="Calibri"/>
        </w:rPr>
        <w:t xml:space="preserve"> ИТ-сервиса</w:t>
      </w:r>
      <w:r>
        <w:rPr>
          <w:rFonts w:eastAsia="Calibri"/>
        </w:rPr>
        <w:t xml:space="preserve"> определяется путем его «постановки на мониторинг», иными словами, </w:t>
      </w:r>
      <w:r>
        <w:rPr>
          <w:rFonts w:eastAsia="Calibri"/>
        </w:rPr>
        <w:t xml:space="preserve">путем получения от него </w:t>
      </w:r>
      <w:r>
        <w:rPr>
          <w:rFonts w:eastAsia="Calibri"/>
        </w:rPr>
        <w:t xml:space="preserve">периодически </w:t>
      </w:r>
      <w:r>
        <w:rPr>
          <w:rFonts w:eastAsia="Calibri"/>
        </w:rPr>
        <w:t xml:space="preserve">оперативной информации мониторинга.</w:t>
      </w:r>
      <w:r>
        <w:rPr>
          <w:rFonts w:eastAsia="Calibri"/>
          <w:lang w:eastAsia="en-US"/>
        </w:rPr>
        <w:t xml:space="preserve"> В состав оперативной информации мониторинга входят прямые и косвенные показатели состояния </w:t>
      </w:r>
      <w:r>
        <w:rPr>
          <w:rFonts w:eastAsia="Calibri"/>
          <w:lang w:eastAsia="en-US"/>
        </w:rPr>
        <w:t xml:space="preserve">КЭ.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прямым показателям состояния</w:t>
      </w:r>
      <w:r>
        <w:rPr>
          <w:rFonts w:eastAsia="Calibri"/>
          <w:lang w:eastAsia="en-US"/>
        </w:rPr>
        <w:t xml:space="preserve"> КЭ относятся метрики и события.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О</w:t>
      </w:r>
      <w:r>
        <w:rPr>
          <w:rFonts w:eastAsia="Calibri"/>
          <w:lang w:eastAsia="en-US"/>
        </w:rPr>
        <w:t xml:space="preserve">перативные контролируемые параметры КЭ</w:t>
      </w:r>
      <w:r>
        <w:rPr>
          <w:rFonts w:eastAsia="Calibri"/>
          <w:lang w:eastAsia="en-US"/>
        </w:rPr>
        <w:t xml:space="preserve"> сравниваются с заданными пороговыми значениями. При выходе контролируемых параметров за установленные границы, агент мониторинга формирует сообщение о данном факте.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</w:rPr>
      </w:pPr>
      <w:r>
        <w:rPr>
          <w:rFonts w:eastAsia="Calibri"/>
        </w:rPr>
        <w:t xml:space="preserve">Для каждого КЭ оп</w:t>
      </w:r>
      <w:r>
        <w:rPr>
          <w:rFonts w:eastAsia="Calibri"/>
        </w:rPr>
        <w:t xml:space="preserve">ределяются </w:t>
      </w:r>
      <w:r>
        <w:rPr>
          <w:rFonts w:eastAsia="Calibri"/>
        </w:rPr>
        <w:t xml:space="preserve">метрики и/или события, достаточные для всесторонней оценки состояния работоспособности данного КЭ</w:t>
      </w:r>
      <w:r>
        <w:rPr>
          <w:rFonts w:eastAsia="Calibri"/>
        </w:rPr>
        <w:t xml:space="preserve"> (</w:t>
      </w:r>
      <w:r>
        <w:rPr>
          <w:rFonts w:eastAsia="Calibri"/>
          <w:highlight w:val="yellow"/>
        </w:rPr>
        <w:fldChar w:fldCharType="begin"/>
      </w:r>
      <w:r>
        <w:rPr>
          <w:rFonts w:eastAsia="Calibri"/>
        </w:rPr>
        <w:instrText xml:space="preserve"> REF _Ref469913409 \h </w:instrText>
      </w:r>
      <w:r>
        <w:rPr>
          <w:rFonts w:eastAsia="Calibri"/>
          <w:highlight w:val="yellow"/>
        </w:rPr>
        <w:fldChar w:fldCharType="separate"/>
      </w:r>
      <w:r>
        <w:t xml:space="preserve">Табл. </w:t>
      </w:r>
      <w:r>
        <w:t xml:space="preserve">4</w:t>
      </w:r>
      <w:r>
        <w:noBreakHyphen/>
      </w:r>
      <w:r>
        <w:t xml:space="preserve">1</w:t>
      </w:r>
      <w:r>
        <w:rPr>
          <w:rFonts w:eastAsia="Calibri"/>
          <w:highlight w:val="yellow"/>
        </w:rPr>
        <w:fldChar w:fldCharType="end"/>
      </w:r>
      <w:r>
        <w:rPr>
          <w:rFonts w:eastAsia="Calibri"/>
        </w:rPr>
        <w:t xml:space="preserve">, </w:t>
      </w:r>
      <w:r>
        <w:rPr>
          <w:rFonts w:eastAsia="Calibri"/>
          <w:highlight w:val="yellow"/>
        </w:rPr>
        <w:fldChar w:fldCharType="begin"/>
      </w:r>
      <w:r>
        <w:rPr>
          <w:rFonts w:eastAsia="Calibri"/>
        </w:rPr>
        <w:instrText xml:space="preserve"> REF _Ref470616677 \h </w:instrText>
      </w:r>
      <w:r>
        <w:rPr>
          <w:rFonts w:eastAsia="Calibri"/>
          <w:highlight w:val="yellow"/>
        </w:rPr>
        <w:fldChar w:fldCharType="separate"/>
      </w:r>
      <w:r>
        <w:t xml:space="preserve">Табл. </w:t>
      </w:r>
      <w:r>
        <w:t xml:space="preserve">4</w:t>
      </w:r>
      <w:r>
        <w:noBreakHyphen/>
      </w:r>
      <w:r>
        <w:t xml:space="preserve">2</w:t>
      </w:r>
      <w:r>
        <w:rPr>
          <w:rFonts w:eastAsia="Calibri"/>
          <w:highlight w:val="yellow"/>
        </w:rPr>
        <w:fldChar w:fldCharType="end"/>
      </w:r>
      <w:r>
        <w:rPr>
          <w:rFonts w:eastAsia="Calibri"/>
        </w:rPr>
        <w:t xml:space="preserve">)</w:t>
      </w:r>
      <w:r>
        <w:rPr>
          <w:rFonts w:eastAsia="Calibri"/>
        </w:rPr>
        <w:t xml:space="preserve">. 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614"/>
        <w:rPr>
          <w:rFonts w:eastAsia="Calibri"/>
        </w:rPr>
      </w:pPr>
      <w:r>
        <w:rPr>
          <w:rFonts w:eastAsia="Calibri"/>
          <w:lang w:eastAsia="en-US"/>
        </w:rPr>
        <w:t xml:space="preserve">К косвенным показателям мониторинга относятся «показатели здоровья» (далее – ПЗ) и «ключевые показатели эффективности» (далее – КПЭ).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в виде метрик и событий данные мониторинга обрабатываются в рамках единого алгоритма расчета КПЭ.</w:t>
      </w:r>
      <w:r>
        <w:t xml:space="preserve"> </w:t>
      </w:r>
      <w:r>
        <w:rPr>
          <w:rFonts w:eastAsia="Calibri"/>
          <w:lang w:eastAsia="en-US"/>
        </w:rPr>
        <w:t xml:space="preserve">В рамках этого алгоритма событийная информация и метрики первоначально логически объединяются в так называ</w:t>
      </w:r>
      <w:r>
        <w:rPr>
          <w:rFonts w:eastAsia="Calibri"/>
          <w:lang w:eastAsia="en-US"/>
        </w:rPr>
        <w:t xml:space="preserve">емые «показатели здоровья».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Для расчета каждого </w:t>
      </w:r>
      <w:r>
        <w:rPr>
          <w:rFonts w:eastAsia="Calibri"/>
          <w:lang w:eastAsia="en-US"/>
        </w:rPr>
        <w:t xml:space="preserve">ПЗ </w:t>
      </w:r>
      <w:r>
        <w:rPr>
          <w:rFonts w:eastAsia="Calibri"/>
          <w:lang w:eastAsia="en-US"/>
        </w:rPr>
        <w:t xml:space="preserve">задается</w:t>
      </w:r>
      <w:r>
        <w:rPr>
          <w:rFonts w:eastAsia="Calibri"/>
          <w:lang w:eastAsia="en-US"/>
        </w:rPr>
        <w:t xml:space="preserve"> формул</w:t>
      </w:r>
      <w:r>
        <w:rPr>
          <w:rFonts w:eastAsia="Calibri"/>
          <w:lang w:eastAsia="en-US"/>
        </w:rPr>
        <w:t xml:space="preserve">а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 xml:space="preserve">или алгоритм расчета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  <w:t xml:space="preserve">, определяющая его зависимость от метрик </w:t>
      </w:r>
      <w:r>
        <w:rPr>
          <w:rFonts w:eastAsia="Calibri"/>
          <w:lang w:eastAsia="en-US"/>
        </w:rPr>
        <w:t xml:space="preserve">или</w:t>
      </w:r>
      <w:r>
        <w:rPr>
          <w:rFonts w:eastAsia="Calibri"/>
          <w:lang w:eastAsia="en-US"/>
        </w:rPr>
        <w:t xml:space="preserve"> событий</w:t>
      </w:r>
      <w:r>
        <w:rPr>
          <w:rFonts w:eastAsia="Calibri"/>
          <w:lang w:eastAsia="en-US"/>
        </w:rPr>
        <w:t xml:space="preserve">, собранных для</w:t>
      </w:r>
      <w:r>
        <w:rPr>
          <w:rFonts w:eastAsia="Calibri"/>
          <w:lang w:eastAsia="en-US"/>
        </w:rPr>
        <w:t xml:space="preserve"> данного КЭ.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Каждый п</w:t>
      </w:r>
      <w:r>
        <w:rPr>
          <w:rFonts w:eastAsia="Calibri"/>
          <w:lang w:eastAsia="en-US"/>
        </w:rPr>
        <w:t xml:space="preserve">оказатель здоровья</w:t>
      </w:r>
      <w:r>
        <w:rPr>
          <w:rFonts w:eastAsia="Calibri"/>
          <w:lang w:eastAsia="en-US"/>
        </w:rPr>
        <w:t xml:space="preserve"> КЭ</w:t>
      </w:r>
      <w:r>
        <w:rPr>
          <w:rFonts w:eastAsia="Calibri"/>
          <w:lang w:eastAsia="en-US"/>
        </w:rPr>
        <w:t xml:space="preserve">, фактически, </w:t>
      </w:r>
      <w:r>
        <w:rPr>
          <w:rFonts w:eastAsia="Calibri"/>
          <w:lang w:eastAsia="en-US"/>
        </w:rPr>
        <w:t xml:space="preserve">характеризует </w:t>
      </w:r>
      <w:r>
        <w:rPr>
          <w:rFonts w:eastAsia="Calibri"/>
          <w:lang w:eastAsia="en-US"/>
        </w:rPr>
        <w:t xml:space="preserve">од</w:t>
      </w:r>
      <w:r>
        <w:rPr>
          <w:rFonts w:eastAsia="Calibri"/>
          <w:lang w:eastAsia="en-US"/>
        </w:rPr>
        <w:t xml:space="preserve">ин</w:t>
      </w:r>
      <w:r>
        <w:rPr>
          <w:rFonts w:eastAsia="Calibri"/>
          <w:lang w:eastAsia="en-US"/>
        </w:rPr>
        <w:t xml:space="preserve"> из аспектов </w:t>
      </w:r>
      <w:r>
        <w:rPr>
          <w:rFonts w:eastAsia="Calibri"/>
          <w:lang w:eastAsia="en-US"/>
        </w:rPr>
        <w:t xml:space="preserve">работоспособности</w:t>
      </w:r>
      <w:r>
        <w:rPr>
          <w:rFonts w:eastAsia="Calibri"/>
          <w:lang w:eastAsia="en-US"/>
        </w:rPr>
        <w:t xml:space="preserve"> КЭ</w:t>
      </w:r>
      <w:r>
        <w:rPr>
          <w:rFonts w:eastAsia="Calibri"/>
          <w:lang w:eastAsia="en-US"/>
        </w:rPr>
        <w:t xml:space="preserve"> (например, средний уровень загрузки всех типов ресурсов, состояние очередей сообщений БПО</w:t>
      </w:r>
      <w:r>
        <w:rPr>
          <w:rFonts w:eastAsia="Calibri"/>
          <w:lang w:eastAsia="en-US"/>
        </w:rPr>
        <w:t xml:space="preserve">, количество ошибок при обработке </w:t>
      </w:r>
      <w:r>
        <w:rPr>
          <w:rFonts w:eastAsia="Calibri"/>
          <w:lang w:eastAsia="en-US"/>
        </w:rPr>
        <w:t xml:space="preserve">программных </w:t>
      </w:r>
      <w:r>
        <w:rPr>
          <w:rFonts w:eastAsia="Calibri"/>
          <w:lang w:eastAsia="en-US"/>
        </w:rPr>
        <w:t xml:space="preserve">запросов за определенный временной интервал</w:t>
      </w:r>
      <w:r>
        <w:rPr>
          <w:rFonts w:eastAsia="Calibri"/>
          <w:lang w:eastAsia="en-US"/>
        </w:rPr>
        <w:t xml:space="preserve"> и др.).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Таких «показателей здоровья» для различных функциональных аспектов </w:t>
      </w:r>
      <w:r>
        <w:rPr>
          <w:rFonts w:eastAsia="Calibri"/>
          <w:lang w:eastAsia="en-US"/>
        </w:rPr>
        <w:t xml:space="preserve">одного </w:t>
      </w:r>
      <w:r>
        <w:rPr>
          <w:rFonts w:eastAsia="Calibri"/>
          <w:lang w:eastAsia="en-US"/>
        </w:rPr>
        <w:t xml:space="preserve">КЭ может быть несколько.</w:t>
      </w:r>
      <w:r>
        <w:rPr>
          <w:rFonts w:eastAsia="Calibri"/>
          <w:lang w:eastAsia="en-US"/>
        </w:rPr>
        <w:t xml:space="preserve"> Для каждого КЭ </w:t>
      </w:r>
      <w:r>
        <w:rPr>
          <w:rFonts w:eastAsia="Calibri"/>
          <w:lang w:eastAsia="en-US"/>
        </w:rPr>
        <w:t xml:space="preserve">определяется</w:t>
      </w:r>
      <w:r>
        <w:rPr>
          <w:rFonts w:eastAsia="Calibri"/>
          <w:lang w:eastAsia="en-US"/>
        </w:rPr>
        <w:t xml:space="preserve"> не менее одного ПЗ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highlight w:val="yellow"/>
          <w:lang w:eastAsia="en-US"/>
        </w:rPr>
        <w:fldChar w:fldCharType="begin"/>
      </w:r>
      <w:r>
        <w:rPr>
          <w:rFonts w:eastAsia="Calibri"/>
          <w:highlight w:val="yellow"/>
          <w:lang w:eastAsia="en-US"/>
        </w:rPr>
        <w:instrText xml:space="preserve"> REF _Ref472950303 \h </w:instrText>
      </w:r>
      <w:r>
        <w:rPr>
          <w:rFonts w:eastAsia="Calibri"/>
          <w:highlight w:val="yellow"/>
          <w:lang w:eastAsia="en-US"/>
        </w:rPr>
        <w:fldChar w:fldCharType="separate"/>
      </w:r>
      <w:r>
        <w:t xml:space="preserve">Табл. </w:t>
      </w:r>
      <w:r>
        <w:t xml:space="preserve">4</w:t>
      </w:r>
      <w:r>
        <w:noBreakHyphen/>
      </w:r>
      <w:r>
        <w:t xml:space="preserve">3</w:t>
      </w:r>
      <w:r>
        <w:rPr>
          <w:rFonts w:eastAsia="Calibri"/>
          <w:highlight w:val="yellow"/>
          <w:lang w:eastAsia="en-US"/>
        </w:rPr>
        <w:fldChar w:fldCharType="end"/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Показатели здоровья</w:t>
      </w:r>
      <w:r>
        <w:rPr>
          <w:rFonts w:eastAsia="Calibri"/>
          <w:lang w:eastAsia="en-US"/>
        </w:rPr>
        <w:t xml:space="preserve"> являю</w:t>
      </w:r>
      <w:r>
        <w:rPr>
          <w:rFonts w:eastAsia="Calibri"/>
          <w:lang w:eastAsia="en-US"/>
        </w:rPr>
        <w:t xml:space="preserve">тся</w:t>
      </w:r>
      <w:r>
        <w:rPr>
          <w:rFonts w:eastAsia="Calibri"/>
          <w:lang w:eastAsia="en-US"/>
        </w:rPr>
        <w:t xml:space="preserve"> промежуточными исходными данными для расчета КПЭ. Расчет значения КПЭ для целевого КЭ осуществляется в соответствии с формулой (</w:t>
      </w:r>
      <w:r>
        <w:rPr>
          <w:rFonts w:eastAsia="Calibri"/>
          <w:lang w:eastAsia="en-US"/>
        </w:rPr>
        <w:t xml:space="preserve">или алгоритмом расчета</w:t>
      </w:r>
      <w:r>
        <w:rPr>
          <w:rFonts w:eastAsia="Calibri"/>
          <w:lang w:eastAsia="en-US"/>
        </w:rPr>
        <w:t xml:space="preserve">), выражающей зависимость </w:t>
      </w:r>
      <w:r>
        <w:rPr>
          <w:rFonts w:eastAsia="Calibri"/>
          <w:lang w:eastAsia="en-US"/>
        </w:rPr>
        <w:t xml:space="preserve">КПЭ</w:t>
      </w:r>
      <w:r>
        <w:rPr>
          <w:rFonts w:eastAsia="Calibri"/>
          <w:lang w:eastAsia="en-US"/>
        </w:rPr>
        <w:t xml:space="preserve"> от «показателей здоровья» целевого КЭ и КПЭ «дочерних» КЭ. Под «дочерними» КЭ понимаются КЭ, расположенные на нижележащих уровнях СРМ и имеющие связи с целевым КЭ.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каждого КЭ </w:t>
      </w:r>
      <w:r>
        <w:rPr>
          <w:rFonts w:eastAsia="Calibri"/>
          <w:lang w:eastAsia="en-US"/>
        </w:rPr>
        <w:t xml:space="preserve">определяется </w:t>
      </w:r>
      <w:r>
        <w:rPr>
          <w:rFonts w:eastAsia="Calibri"/>
          <w:lang w:eastAsia="en-US"/>
        </w:rPr>
        <w:t xml:space="preserve">не менее одного КПЭ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highlight w:val="yellow"/>
          <w:lang w:eastAsia="en-US"/>
        </w:rPr>
        <w:fldChar w:fldCharType="begin"/>
      </w:r>
      <w:r>
        <w:rPr>
          <w:rFonts w:eastAsia="Calibri"/>
          <w:highlight w:val="yellow"/>
          <w:lang w:eastAsia="en-US"/>
        </w:rPr>
        <w:instrText xml:space="preserve"> REF _Ref472950342 \h </w:instrText>
      </w:r>
      <w:r>
        <w:rPr>
          <w:rFonts w:eastAsia="Calibri"/>
          <w:highlight w:val="yellow"/>
          <w:lang w:eastAsia="en-US"/>
        </w:rPr>
        <w:fldChar w:fldCharType="separate"/>
      </w:r>
      <w:r>
        <w:t xml:space="preserve">Табл. </w:t>
      </w:r>
      <w:r>
        <w:t xml:space="preserve">4</w:t>
      </w:r>
      <w:r>
        <w:noBreakHyphen/>
      </w:r>
      <w:r>
        <w:t xml:space="preserve">4</w:t>
      </w:r>
      <w:r>
        <w:rPr>
          <w:rFonts w:eastAsia="Calibri"/>
          <w:highlight w:val="yellow"/>
          <w:lang w:eastAsia="en-US"/>
        </w:rPr>
        <w:fldChar w:fldCharType="end"/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Посредством задания формул расчета ПЗ и КПЭ</w:t>
      </w:r>
      <w:r>
        <w:rPr>
          <w:rFonts w:eastAsia="Calibri"/>
          <w:lang w:eastAsia="en-US"/>
        </w:rPr>
        <w:t xml:space="preserve"> реализует</w:t>
      </w:r>
      <w:r>
        <w:rPr>
          <w:rFonts w:eastAsia="Calibri"/>
          <w:lang w:eastAsia="en-US"/>
        </w:rPr>
        <w:t xml:space="preserve">ся</w:t>
      </w:r>
      <w:r>
        <w:rPr>
          <w:rFonts w:eastAsia="Calibri"/>
          <w:lang w:eastAsia="en-US"/>
        </w:rPr>
        <w:t xml:space="preserve"> модель влияния состояния «дочерних» КЭ на состояние зависящих от них КЭ следующего более высокого слоя СРМ.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</w:t>
      </w:r>
      <w:r>
        <w:rPr>
          <w:rFonts w:eastAsia="Calibri"/>
          <w:lang w:eastAsia="en-US"/>
        </w:rPr>
        <w:t xml:space="preserve">онфигурация </w:t>
      </w:r>
      <w:r>
        <w:rPr>
          <w:rFonts w:eastAsia="Calibri"/>
          <w:lang w:eastAsia="en-US"/>
        </w:rPr>
        <w:t xml:space="preserve">оперативного </w:t>
      </w:r>
      <w:r>
        <w:rPr>
          <w:rFonts w:eastAsia="Calibri"/>
          <w:lang w:eastAsia="en-US"/>
        </w:rPr>
        <w:t xml:space="preserve">мониторинга ИТ-сервиса представлена </w:t>
      </w:r>
      <w:r>
        <w:rPr>
          <w:rFonts w:eastAsia="Calibri"/>
          <w:lang w:eastAsia="en-US"/>
        </w:rPr>
        <w:t xml:space="preserve">в</w:t>
      </w:r>
      <w:r>
        <w:rPr>
          <w:rFonts w:eastAsia="Calibri"/>
        </w:rPr>
        <w:t xml:space="preserve">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</w:rPr>
        <w:instrText xml:space="preserve"> REF _Ref472950421 \h </w:instrText>
      </w:r>
      <w:r>
        <w:rPr>
          <w:rFonts w:eastAsia="Calibri"/>
          <w:lang w:eastAsia="en-US"/>
        </w:rPr>
        <w:fldChar w:fldCharType="separate"/>
      </w:r>
      <w:r>
        <w:t xml:space="preserve">Табл. </w:t>
      </w:r>
      <w:r>
        <w:t xml:space="preserve">5</w:t>
      </w:r>
      <w:r>
        <w:noBreakHyphen/>
      </w:r>
      <w:r>
        <w:t xml:space="preserve">1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52"/>
        <w:rPr>
          <w:rFonts w:eastAsia="Calibri"/>
          <w:lang w:eastAsia="en-US"/>
        </w:rPr>
      </w:pPr>
      <w:r/>
      <w:bookmarkStart w:id="119" w:name="_Toc17816479"/>
      <w:r>
        <w:rPr>
          <w:rFonts w:eastAsia="Calibri"/>
          <w:lang w:eastAsia="en-US"/>
        </w:rPr>
        <w:t xml:space="preserve">Метрики</w:t>
      </w:r>
      <w:bookmarkEnd w:id="119"/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66"/>
      </w:pPr>
      <w:r/>
      <w:bookmarkStart w:id="120" w:name="_Ref469913409"/>
      <w:r/>
      <w:bookmarkStart w:id="121" w:name="_Ref469932599"/>
      <w:r/>
      <w:bookmarkStart w:id="122" w:name="_Toc424210453"/>
      <w:r/>
      <w:bookmarkStart w:id="123" w:name="_Toc473885216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4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bookmarkEnd w:id="120"/>
      <w:r/>
      <w:bookmarkEnd w:id="121"/>
      <w:r>
        <w:t xml:space="preserve">. </w:t>
      </w:r>
      <w:r>
        <w:t xml:space="preserve">Метрики</w:t>
      </w:r>
      <w:bookmarkEnd w:id="122"/>
      <w:r/>
      <w:bookmarkEnd w:id="123"/>
      <w:r/>
      <w:r/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2693"/>
        <w:gridCol w:w="1843"/>
        <w:gridCol w:w="1559"/>
        <w:gridCol w:w="2552"/>
        <w:gridCol w:w="1701"/>
        <w:gridCol w:w="2551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метрики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Единица измерения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Частота сбора значений метрики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</w:t>
            </w:r>
            <w:r>
              <w:rPr>
                <w:rFonts w:eastAsia="Calibri"/>
              </w:rPr>
              <w:t xml:space="preserve">используемой поли</w:t>
            </w:r>
            <w:r>
              <w:rPr>
                <w:rFonts w:eastAsia="Calibri"/>
              </w:rPr>
              <w:t xml:space="preserve">тики мониторинга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 какой ПЗ влияет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ПО, используемое для получения значений метрики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ППО_</w:t>
            </w:r>
            <w:r>
              <w:rPr>
                <w:rFonts w:eastAsia="Calibri"/>
              </w:rPr>
              <w:t xml:space="preserve">5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L1 - </w:t>
            </w:r>
            <w:r>
              <w:t xml:space="preserve">длин</w:t>
            </w:r>
            <w:r>
              <w:t xml:space="preserve">а очереди входящих сообщений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Шт.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5 минут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Metric I041_</w:t>
            </w:r>
            <w:r>
              <w:t xml:space="preserve">QueueLen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lang w:eastAsia="en-US"/>
              </w:rPr>
              <w:t xml:space="preserve">П</w:t>
            </w:r>
            <w:r>
              <w:t xml:space="preserve">5</w:t>
            </w:r>
            <w:r>
              <w:rPr>
                <w:lang w:eastAsia="en-US"/>
              </w:rPr>
              <w:t xml:space="preserve">_1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HP Operations Agent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pStyle w:val="1625"/>
            </w:pPr>
            <w:r>
              <w:t xml:space="preserve">L2 –</w:t>
            </w:r>
            <w:r>
              <w:t xml:space="preserve">количество </w:t>
            </w:r>
            <w:r>
              <w:t xml:space="preserve">успешно </w:t>
            </w:r>
            <w:r>
              <w:t xml:space="preserve">выполненных транзакций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Шт.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5 минут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Metric </w:t>
            </w:r>
            <w:r>
              <w:t xml:space="preserve">T</w:t>
            </w:r>
            <w:r>
              <w:t xml:space="preserve">04</w:t>
            </w:r>
            <w:r>
              <w:t xml:space="preserve">7</w:t>
            </w:r>
            <w:r>
              <w:t xml:space="preserve">_</w:t>
            </w:r>
            <w:r>
              <w:t xml:space="preserve">TransSuc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t xml:space="preserve">П</w:t>
            </w:r>
            <w:r>
              <w:t xml:space="preserve">5</w:t>
            </w:r>
            <w:r>
              <w:t xml:space="preserve">_2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HP Operations Agent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pStyle w:val="1625"/>
            </w:pPr>
            <w:r>
              <w:t xml:space="preserve">L</w:t>
            </w:r>
            <w:r>
              <w:t xml:space="preserve">3 –количество транзакций, завершившихся с ошибкой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5"/>
            </w:pPr>
            <w:r>
              <w:t xml:space="preserve">Шт.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5 минут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Metric </w:t>
            </w:r>
            <w:r>
              <w:t xml:space="preserve">T</w:t>
            </w:r>
            <w:r>
              <w:t xml:space="preserve">04</w:t>
            </w:r>
            <w:r>
              <w:t xml:space="preserve">8</w:t>
            </w:r>
            <w:r>
              <w:t xml:space="preserve">_</w:t>
            </w:r>
            <w:r>
              <w:t xml:space="preserve">TransFail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t xml:space="preserve">П</w:t>
            </w:r>
            <w:r>
              <w:t xml:space="preserve">5</w:t>
            </w:r>
            <w:r>
              <w:t xml:space="preserve">_2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HP Operations Agent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pStyle w:val="1625"/>
            </w:pPr>
            <w:r>
              <w:t xml:space="preserve">L4</w:t>
            </w:r>
            <w:r>
              <w:t xml:space="preserve"> - доля успешно выполненных HTTP-запросов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5"/>
            </w:pPr>
            <w:r>
              <w:t xml:space="preserve">Шт.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10</w:t>
            </w:r>
            <w:r>
              <w:t xml:space="preserve"> минут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Metric </w:t>
            </w:r>
            <w:r>
              <w:t xml:space="preserve">H</w:t>
            </w:r>
            <w:r>
              <w:t xml:space="preserve">4</w:t>
            </w:r>
            <w:r>
              <w:t xml:space="preserve">8</w:t>
            </w:r>
            <w:r>
              <w:t xml:space="preserve">_</w:t>
            </w:r>
            <w:r>
              <w:t xml:space="preserve">HTMSuc%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t xml:space="preserve">П5_3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HP </w:t>
            </w:r>
            <w:r>
              <w:rPr>
                <w:rFonts w:eastAsia="Calibri"/>
              </w:rPr>
              <w:t xml:space="preserve">SiS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2"/>
      </w:pPr>
      <w:r/>
      <w:bookmarkStart w:id="124" w:name="_Toc17816480"/>
      <w:r/>
      <w:bookmarkStart w:id="125" w:name="_Toc424210454"/>
      <w:r>
        <w:t xml:space="preserve">События</w:t>
      </w:r>
      <w:bookmarkEnd w:id="124"/>
      <w:r/>
      <w:r/>
    </w:p>
    <w:p>
      <w:pPr>
        <w:pStyle w:val="1635"/>
        <w:rPr>
          <w:b/>
          <w:iCs/>
          <w:color w:val="auto"/>
          <w:szCs w:val="28"/>
          <w:lang w:eastAsia="en-US"/>
        </w:rPr>
      </w:pPr>
      <w:r/>
      <w:bookmarkStart w:id="126" w:name="_Ref470616677"/>
      <w:r/>
      <w:bookmarkStart w:id="127" w:name="_Ref472950796"/>
      <w:r/>
      <w:bookmarkStart w:id="128" w:name="_Toc473885217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4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2</w:t>
      </w:r>
      <w:r>
        <w:fldChar w:fldCharType="end"/>
      </w:r>
      <w:bookmarkEnd w:id="126"/>
      <w:r>
        <w:t xml:space="preserve">. </w:t>
      </w:r>
      <w:r>
        <w:t xml:space="preserve">События</w:t>
      </w:r>
      <w:bookmarkEnd w:id="125"/>
      <w:r/>
      <w:bookmarkEnd w:id="127"/>
      <w:r/>
      <w:bookmarkEnd w:id="128"/>
      <w:r>
        <w:rPr>
          <w:b/>
          <w:iCs/>
          <w:color w:val="auto"/>
          <w:szCs w:val="28"/>
          <w:lang w:eastAsia="en-US"/>
        </w:rPr>
      </w:r>
      <w:r>
        <w:rPr>
          <w:b/>
          <w:iCs/>
          <w:color w:val="auto"/>
          <w:szCs w:val="28"/>
          <w:lang w:eastAsia="en-US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559"/>
        <w:gridCol w:w="1701"/>
        <w:gridCol w:w="1559"/>
        <w:gridCol w:w="2268"/>
        <w:gridCol w:w="1560"/>
        <w:gridCol w:w="2551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события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Критичность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Условия возникновения события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Пороговые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значения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</w:t>
            </w:r>
            <w:r>
              <w:rPr>
                <w:rFonts w:eastAsia="Calibri"/>
              </w:rPr>
              <w:t xml:space="preserve">используемой поли</w:t>
            </w:r>
            <w:r>
              <w:rPr>
                <w:rFonts w:eastAsia="Calibri"/>
              </w:rPr>
              <w:t xml:space="preserve">тики мониторинга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 какой ПЗ влияет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ПО, используемое для отслеживания события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Превышен р</w:t>
            </w:r>
            <w:r>
              <w:rPr>
                <w:rFonts w:eastAsia="Calibri"/>
              </w:rPr>
              <w:t xml:space="preserve">азмер</w:t>
            </w:r>
            <w:r>
              <w:rPr>
                <w:rFonts w:eastAsia="Calibri"/>
              </w:rPr>
              <w:t xml:space="preserve"> очереди сообщений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50 - Warning</w:t>
            </w:r>
            <w:r/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100 - Critical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Число</w:t>
            </w:r>
            <w:r>
              <w:rPr>
                <w:rFonts w:eastAsia="Calibri"/>
              </w:rPr>
              <w:t xml:space="preserve"> сообщений в очереди превысило пороговое значение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50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100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Event</w:t>
            </w:r>
            <w:r>
              <w:t xml:space="preserve"> </w:t>
            </w:r>
            <w:r>
              <w:t xml:space="preserve">Q1</w:t>
            </w:r>
            <w:r>
              <w:t xml:space="preserve">47_</w:t>
            </w:r>
            <w:r>
              <w:t xml:space="preserve">QueL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П5_</w:t>
            </w:r>
            <w:r>
              <w:rPr>
                <w:rFonts w:eastAsia="Calibri"/>
              </w:rPr>
              <w:t xml:space="preserve">E1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HP Operations Agent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БПО_4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Сервис недоступен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Critical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Произошло событие «</w:t>
            </w:r>
            <w:r>
              <w:t xml:space="preserve">сервис</w:t>
            </w:r>
            <w:r>
              <w:t xml:space="preserve"> </w:t>
            </w:r>
            <w:r>
              <w:t xml:space="preserve">не</w:t>
            </w:r>
            <w:r>
              <w:t xml:space="preserve">доступен»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</w:pPr>
            <w:r>
              <w:t xml:space="preserve">Event</w:t>
            </w:r>
            <w:r>
              <w:t xml:space="preserve"> </w:t>
            </w:r>
            <w:r>
              <w:t xml:space="preserve">S1</w:t>
            </w:r>
            <w:r>
              <w:t xml:space="preserve">4</w:t>
            </w:r>
            <w:r>
              <w:t xml:space="preserve">0</w:t>
            </w:r>
            <w:r>
              <w:t xml:space="preserve">_</w:t>
            </w:r>
            <w:r>
              <w:t xml:space="preserve">SrvUnv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ПБ4_S1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HP Operations Agent + HP SPI for Infrastructure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  <w:lang w:val="en-US" w:eastAsia="en-US"/>
              </w:rPr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СУБД_3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СУБД недоступна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0.1с-Warning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</w:pPr>
            <w:r>
              <w:rPr>
                <w:rFonts w:eastAsia="Calibri"/>
              </w:rPr>
              <w:t xml:space="preserve">0.3c-</w:t>
            </w:r>
            <w:r>
              <w:t xml:space="preserve">Critical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t xml:space="preserve">Превышено время ожидания выполнения SQL-запроса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0.1с.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0.3c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</w:pPr>
            <w:r>
              <w:t xml:space="preserve">Event</w:t>
            </w:r>
            <w:r>
              <w:t xml:space="preserve"> </w:t>
            </w:r>
            <w:r>
              <w:t xml:space="preserve">RDB234</w:t>
            </w:r>
            <w:r>
              <w:t xml:space="preserve">_</w:t>
            </w:r>
            <w:r>
              <w:t xml:space="preserve">DBF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ПБД_Е1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HP Operations Agent + HP SPI for Databases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Диск заполнен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80%</w:t>
            </w:r>
            <w:r>
              <w:t xml:space="preserve">-Warning</w:t>
            </w:r>
            <w:r/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90% - Major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98% -Critical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t xml:space="preserve">Используемое дисковое пространство превысило пороговое значение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80%</w:t>
            </w:r>
            <w:r/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90%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98%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</w:pPr>
            <w:r>
              <w:t xml:space="preserve">Event</w:t>
            </w:r>
            <w:r>
              <w:t xml:space="preserve"> </w:t>
            </w:r>
            <w:r>
              <w:t xml:space="preserve">FailSrv_06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СРВ</w:t>
            </w:r>
            <w:r>
              <w:rPr>
                <w:rFonts w:eastAsia="Calibri"/>
              </w:rPr>
              <w:t xml:space="preserve">_Е1</w:t>
            </w: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HP Operations Agent 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</w:tr>
    </w:tbl>
    <w:p>
      <w:pPr>
        <w:pStyle w:val="1552"/>
      </w:pPr>
      <w:r/>
      <w:bookmarkStart w:id="129" w:name="_Toc17816481"/>
      <w:r/>
      <w:bookmarkStart w:id="130" w:name="_Ref469913961"/>
      <w:r/>
      <w:bookmarkStart w:id="131" w:name="_Toc424210455"/>
      <w:r>
        <w:t xml:space="preserve">Показатели здоровья КЭ</w:t>
      </w:r>
      <w:bookmarkEnd w:id="129"/>
      <w:r/>
      <w:r/>
    </w:p>
    <w:p>
      <w:pPr>
        <w:pStyle w:val="1566"/>
        <w:rPr>
          <w:b/>
          <w:bCs/>
          <w:iCs/>
          <w:szCs w:val="28"/>
          <w:lang w:eastAsia="en-US"/>
        </w:rPr>
      </w:pPr>
      <w:r/>
      <w:bookmarkStart w:id="132" w:name="_Ref472950303"/>
      <w:r/>
      <w:bookmarkStart w:id="133" w:name="_Toc473885218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4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3</w:t>
      </w:r>
      <w:r>
        <w:fldChar w:fldCharType="end"/>
      </w:r>
      <w:bookmarkEnd w:id="130"/>
      <w:r/>
      <w:bookmarkEnd w:id="132"/>
      <w:r>
        <w:t xml:space="preserve">. </w:t>
      </w:r>
      <w:r>
        <w:t xml:space="preserve">Показатели здоровья</w:t>
      </w:r>
      <w:bookmarkEnd w:id="131"/>
      <w:r/>
      <w:bookmarkEnd w:id="133"/>
      <w:r>
        <w:rPr>
          <w:b/>
          <w:bCs/>
          <w:iCs/>
          <w:szCs w:val="28"/>
          <w:lang w:eastAsia="en-US"/>
        </w:rPr>
      </w:r>
      <w:r>
        <w:rPr>
          <w:b/>
          <w:bCs/>
          <w:iCs/>
          <w:szCs w:val="28"/>
          <w:lang w:eastAsia="en-US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2551"/>
        <w:gridCol w:w="2127"/>
        <w:gridCol w:w="2268"/>
        <w:gridCol w:w="4252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ПЗ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 установки ПЗ (метрика/событие)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события</w:t>
            </w:r>
            <w:r>
              <w:rPr>
                <w:rFonts w:eastAsia="Calibri"/>
              </w:rPr>
              <w:t xml:space="preserve">(ий)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метрик</w:t>
            </w:r>
            <w:r>
              <w:rPr>
                <w:rFonts w:eastAsia="Calibri"/>
              </w:rPr>
              <w:t xml:space="preserve">(</w:t>
            </w:r>
            <w:r>
              <w:rPr>
                <w:rFonts w:eastAsia="Calibri"/>
              </w:rPr>
              <w:t xml:space="preserve">и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Формула/а</w:t>
            </w:r>
            <w:r>
              <w:rPr>
                <w:rFonts w:eastAsia="Calibri"/>
              </w:rPr>
              <w:t xml:space="preserve">лгоритм </w:t>
            </w:r>
            <w:r>
              <w:rPr>
                <w:rFonts w:eastAsia="Calibri"/>
              </w:rPr>
              <w:t xml:space="preserve">расчета </w:t>
            </w:r>
            <w:r>
              <w:rPr>
                <w:rFonts w:eastAsia="Calibri"/>
              </w:rPr>
              <w:t xml:space="preserve">ПЗ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</w:t>
            </w:r>
            <w:r>
              <w:rPr>
                <w:rFonts w:eastAsia="Calibri"/>
              </w:rPr>
              <w:t xml:space="preserve">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lang w:eastAsia="en-US"/>
              </w:rPr>
              <w:t xml:space="preserve">П</w:t>
            </w:r>
            <w:r>
              <w:t xml:space="preserve">5</w:t>
            </w:r>
            <w:r>
              <w:rPr>
                <w:lang w:eastAsia="en-US"/>
              </w:rPr>
              <w:t xml:space="preserve">_1</w:t>
            </w:r>
            <w:r>
              <w:t xml:space="preserve"> - успешность обработки входящих сообщений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метрика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L1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r>
              <w:t xml:space="preserve">Метрика L1 усредняется на интервале 30 минут;</w:t>
            </w:r>
            <w:r/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если L1&lt;</w:t>
            </w:r>
            <w:r>
              <w:t xml:space="preserve">=10</w:t>
            </w:r>
            <w:r>
              <w:rPr>
                <w:lang w:eastAsia="en-US"/>
              </w:rPr>
              <w:t xml:space="preserve">, то П</w:t>
            </w:r>
            <w:r>
              <w:t xml:space="preserve">5_</w:t>
            </w:r>
            <w:r>
              <w:rPr>
                <w:lang w:eastAsia="en-US"/>
              </w:rPr>
              <w:t xml:space="preserve">1=1- L1/</w:t>
            </w:r>
            <w:r>
              <w:t xml:space="preserve">10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если </w:t>
            </w:r>
            <w:r>
              <w:t xml:space="preserve">10</w:t>
            </w:r>
            <w:r>
              <w:rPr>
                <w:lang w:eastAsia="en-US"/>
              </w:rPr>
              <w:t xml:space="preserve">&lt;L1&lt;</w:t>
            </w:r>
            <w:r>
              <w:t xml:space="preserve">=50</w:t>
            </w:r>
            <w:r>
              <w:rPr>
                <w:lang w:eastAsia="en-US"/>
              </w:rPr>
              <w:t xml:space="preserve">, то П</w:t>
            </w:r>
            <w:r>
              <w:t xml:space="preserve">5</w:t>
            </w:r>
            <w:r>
              <w:rPr>
                <w:lang w:eastAsia="en-US"/>
              </w:rPr>
              <w:t xml:space="preserve">_1=0.5;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rFonts w:eastAsia="Calibri"/>
              </w:rPr>
            </w:pPr>
            <w:r>
              <w:rPr>
                <w:lang w:eastAsia="en-US"/>
              </w:rPr>
              <w:t xml:space="preserve">если L1&gt;</w:t>
            </w:r>
            <w:r>
              <w:t xml:space="preserve">50</w:t>
            </w:r>
            <w:r>
              <w:rPr>
                <w:lang w:eastAsia="en-US"/>
              </w:rPr>
              <w:t xml:space="preserve">, то П</w:t>
            </w:r>
            <w:r>
              <w:t xml:space="preserve">5</w:t>
            </w:r>
            <w:r>
              <w:rPr>
                <w:lang w:eastAsia="en-US"/>
              </w:rPr>
              <w:t xml:space="preserve">_1=0.25;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  <w:rPr>
                <w:lang w:eastAsia="en-US"/>
              </w:rPr>
            </w:pPr>
            <w:r>
              <w:rPr>
                <w:lang w:eastAsia="en-US"/>
              </w:rPr>
              <w:t xml:space="preserve">П</w:t>
            </w:r>
            <w:r>
              <w:t xml:space="preserve">5</w:t>
            </w:r>
            <w:r>
              <w:rPr>
                <w:lang w:eastAsia="en-US"/>
              </w:rPr>
              <w:t xml:space="preserve">_2</w:t>
            </w:r>
            <w:r>
              <w:t xml:space="preserve"> - успешность выполнения транзакций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метрика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L2</w:t>
            </w:r>
            <w:r>
              <w:rPr>
                <w:rFonts w:eastAsia="Calibri"/>
              </w:rPr>
              <w:t xml:space="preserve">, L3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r>
              <w:rPr>
                <w:lang w:eastAsia="en-US"/>
              </w:rPr>
              <w:t xml:space="preserve">П</w:t>
            </w:r>
            <w:r>
              <w:t xml:space="preserve">5</w:t>
            </w:r>
            <w:r>
              <w:rPr>
                <w:lang w:eastAsia="en-US"/>
              </w:rPr>
              <w:t xml:space="preserve">_2=1-L2</w:t>
            </w:r>
            <w:r>
              <w:t xml:space="preserve">/(L2+L3)</w:t>
            </w:r>
            <w:r>
              <w:t xml:space="preserve">;</w:t>
            </w:r>
            <w:r/>
          </w:p>
          <w:p>
            <w:pPr>
              <w:rPr>
                <w:lang w:eastAsia="en-US"/>
              </w:rPr>
            </w:pPr>
            <w:r>
              <w:t xml:space="preserve">П</w:t>
            </w:r>
            <w:r>
              <w:t xml:space="preserve">5</w:t>
            </w:r>
            <w:r>
              <w:t xml:space="preserve">_2</w:t>
            </w:r>
            <w:r>
              <w:rPr>
                <w:lang w:eastAsia="en-US"/>
              </w:rPr>
              <w:t xml:space="preserve"> усредняется на интервале 30 минут;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ППО_5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t xml:space="preserve">П5_3</w:t>
            </w:r>
            <w:r>
              <w:t xml:space="preserve"> -</w:t>
            </w:r>
            <w:r>
              <w:t xml:space="preserve"> </w:t>
            </w:r>
            <w:r>
              <w:rPr>
                <w:lang w:eastAsia="en-US"/>
              </w:rPr>
              <w:t xml:space="preserve">успешно</w:t>
            </w:r>
            <w:r>
              <w:t xml:space="preserve">сть</w:t>
            </w:r>
            <w:r>
              <w:rPr>
                <w:lang w:eastAsia="en-US"/>
              </w:rPr>
              <w:t xml:space="preserve"> выполнен</w:t>
            </w:r>
            <w:r>
              <w:t xml:space="preserve">ия</w:t>
            </w:r>
            <w:r>
              <w:rPr>
                <w:lang w:eastAsia="en-US"/>
              </w:rPr>
              <w:t xml:space="preserve"> HTTP-запросов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метрика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L</w:t>
            </w: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r>
              <w:t xml:space="preserve">П5_3=L4, усредненной на интервале 60 минут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rPr>
                <w:rFonts w:eastAsia="Calibri"/>
              </w:rPr>
              <w:t xml:space="preserve">ПДС_Фхх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Выполнение синтетической транзакции ААД_Фхх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r>
              <w:t xml:space="preserve">Алгоритм расчета </w:t>
            </w:r>
            <w:r>
              <w:rPr>
                <w:rFonts w:eastAsia="Calibri"/>
              </w:rPr>
              <w:t xml:space="preserve">ПДС_Фхх</w:t>
            </w:r>
            <w:r>
              <w:rPr>
                <w:rFonts w:eastAsia="Calibri"/>
              </w:rPr>
              <w:t xml:space="preserve"> приведено в описании транзакции </w:t>
            </w:r>
            <w:r>
              <w:rPr>
                <w:rFonts w:eastAsia="Calibri"/>
              </w:rPr>
              <w:t xml:space="preserve">ААД_Фхх</w:t>
            </w:r>
            <w:r>
              <w:rPr>
                <w:rFonts w:eastAsia="Calibri"/>
              </w:rPr>
              <w:t xml:space="preserve"> в разделе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REF _Ref472955707 \r \h </w:instrText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t xml:space="preserve">8</w:t>
            </w:r>
            <w:r>
              <w:rPr>
                <w:rFonts w:eastAsia="Calibri"/>
              </w:rPr>
              <w:fldChar w:fldCharType="end"/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625"/>
            </w:pPr>
            <w:r>
              <w:t xml:space="preserve">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5"/>
            </w:pPr>
            <w:r>
              <w:rPr>
                <w:rFonts w:eastAsia="Calibri"/>
              </w:rPr>
              <w:t xml:space="preserve">ППР_Фхх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Выполнение синтетической транзакции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ААП_Фхх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r>
              <w:t xml:space="preserve">Алгоритм расчета П</w:t>
            </w:r>
            <w:r>
              <w:t xml:space="preserve">ПР</w:t>
            </w:r>
            <w:r>
              <w:t xml:space="preserve">_Фхх приведе-но в описании транзакции АА</w:t>
            </w:r>
            <w:r>
              <w:t xml:space="preserve">П</w:t>
            </w:r>
            <w:r>
              <w:t xml:space="preserve">_Фхх в </w:t>
            </w:r>
            <w:r>
              <w:t xml:space="preserve">разделе </w:t>
            </w:r>
            <w:r>
              <w:fldChar w:fldCharType="begin"/>
            </w:r>
            <w:r>
              <w:instrText xml:space="preserve"> REF _Ref472955707 \r \h </w:instrText>
            </w:r>
            <w:r>
              <w:fldChar w:fldCharType="separate"/>
            </w:r>
            <w:r>
              <w:t xml:space="preserve">8</w:t>
            </w:r>
            <w:r>
              <w:fldChar w:fldCharType="end"/>
            </w:r>
            <w:r/>
          </w:p>
        </w:tc>
      </w:tr>
    </w:tbl>
    <w:p>
      <w:pPr>
        <w:pStyle w:val="1552"/>
      </w:pPr>
      <w:r/>
      <w:bookmarkStart w:id="134" w:name="_Toc17816482"/>
      <w:r/>
      <w:bookmarkStart w:id="135" w:name="_Ref469914257"/>
      <w:r/>
      <w:bookmarkStart w:id="136" w:name="_Toc424210456"/>
      <w:r>
        <w:t xml:space="preserve">Ключевые показатели эффективности КЭ</w:t>
      </w:r>
      <w:bookmarkEnd w:id="134"/>
      <w:r/>
      <w:r/>
    </w:p>
    <w:p>
      <w:pPr>
        <w:pStyle w:val="1635"/>
        <w:rPr>
          <w:iCs/>
          <w:color w:val="auto"/>
          <w:szCs w:val="28"/>
          <w:lang w:eastAsia="en-US"/>
        </w:rPr>
      </w:pPr>
      <w:r/>
      <w:bookmarkStart w:id="137" w:name="_Ref472950342"/>
      <w:r/>
      <w:bookmarkStart w:id="138" w:name="_Toc473885219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4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4</w:t>
      </w:r>
      <w:r>
        <w:fldChar w:fldCharType="end"/>
      </w:r>
      <w:bookmarkEnd w:id="135"/>
      <w:r/>
      <w:bookmarkEnd w:id="137"/>
      <w:r>
        <w:t xml:space="preserve">. </w:t>
      </w:r>
      <w:r>
        <w:rPr>
          <w:iCs/>
          <w:color w:val="auto"/>
          <w:szCs w:val="28"/>
          <w:lang w:eastAsia="en-US"/>
        </w:rPr>
        <w:t xml:space="preserve">Ключевые показатели эффективности</w:t>
      </w:r>
      <w:bookmarkEnd w:id="136"/>
      <w:r>
        <w:rPr>
          <w:iCs/>
          <w:color w:val="auto"/>
          <w:szCs w:val="28"/>
          <w:lang w:eastAsia="en-US"/>
        </w:rPr>
        <w:t xml:space="preserve"> КЭ</w:t>
      </w:r>
      <w:bookmarkEnd w:id="138"/>
      <w:r>
        <w:rPr>
          <w:iCs/>
          <w:color w:val="auto"/>
          <w:szCs w:val="28"/>
          <w:lang w:eastAsia="en-US"/>
        </w:rPr>
      </w:r>
      <w:r>
        <w:rPr>
          <w:iCs/>
          <w:color w:val="auto"/>
          <w:szCs w:val="28"/>
          <w:lang w:eastAsia="en-US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410"/>
        <w:gridCol w:w="2552"/>
        <w:gridCol w:w="1417"/>
        <w:gridCol w:w="3686"/>
        <w:gridCol w:w="2551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КЭ в СРМ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Перечень влияющих КПЭ «дочерних» 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Перечень влияющих </w:t>
            </w:r>
            <w:r>
              <w:rPr>
                <w:rFonts w:eastAsia="Calibri"/>
              </w:rPr>
              <w:t xml:space="preserve">ПЗ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Формула/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алгоритм расчета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Пороговые значения, определяющие критичность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ППО_5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КПЭ_ДОСТ_ППО_5</w:t>
            </w:r>
            <w:r>
              <w:t xml:space="preserve"> - доступность ППО_5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КПЭ_ДОСТ_БПО</w:t>
            </w:r>
            <w:r>
              <w:t xml:space="preserve">_4</w:t>
            </w:r>
            <w:r/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КПЭ_ДОСТ_БД</w:t>
            </w:r>
            <w:r>
              <w:t xml:space="preserve">_3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П5_1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П5_2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t xml:space="preserve">КПЭ_ДОСТ_ППО</w:t>
            </w:r>
            <w:r>
              <w:t xml:space="preserve">_5</w:t>
            </w:r>
            <w:r>
              <w:t xml:space="preserve">= 0.7*(0.5*П</w:t>
            </w:r>
            <w:r>
              <w:t xml:space="preserve">5</w:t>
            </w:r>
            <w:r>
              <w:t xml:space="preserve">_1+0.5*П</w:t>
            </w:r>
            <w:r>
              <w:t xml:space="preserve">5</w:t>
            </w:r>
            <w:r>
              <w:t xml:space="preserve">_2) + 0.3*(0.2*КПЭ_ДОСТ_БПО</w:t>
            </w:r>
            <w:r>
              <w:t xml:space="preserve">_4</w:t>
            </w:r>
            <w:r>
              <w:t xml:space="preserve"> + 0.8*КПЭ_ДОСТ_БД</w:t>
            </w:r>
            <w:r>
              <w:t xml:space="preserve">_3</w:t>
            </w:r>
            <w:r>
              <w:t xml:space="preserve">)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0.7 - 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0.5 - Critical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ППО_5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КПЭ_ПРЗВ_ППО</w:t>
            </w:r>
            <w:r>
              <w:t xml:space="preserve">_5 - производительность ППО_5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КПЭ_ПРЗВ_БПО_4 </w:t>
            </w:r>
            <w:r>
              <w:t xml:space="preserve">КПЭ_ПРЗВ_БД_3</w:t>
            </w:r>
            <w:r>
              <w:t xml:space="preserve">;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П5_3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КПЭ_ПРЗВ_ППО</w:t>
            </w:r>
            <w:r>
              <w:t xml:space="preserve">_5</w:t>
            </w:r>
            <w:r>
              <w:t xml:space="preserve">= 0.5*(П</w:t>
            </w:r>
            <w:r>
              <w:t xml:space="preserve">5</w:t>
            </w:r>
            <w:r>
              <w:t xml:space="preserve">_3 + 0.2*КПЭ_ПРЗВ_БПО</w:t>
            </w:r>
            <w:r>
              <w:t xml:space="preserve">_4</w:t>
            </w:r>
            <w:r>
              <w:t xml:space="preserve"> + 0.8*КПЭ_ПРЗВ_БД</w:t>
            </w:r>
            <w:r>
              <w:t xml:space="preserve">_3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0.9 - 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0.8 - Major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0.6 -Critical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БПО</w:t>
            </w:r>
            <w:r>
              <w:t xml:space="preserve">_4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КПЭ_ДОСТ_БПО_4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БПО</w:t>
            </w:r>
            <w:r>
              <w:t xml:space="preserve">_4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КПЭ_ПРЗВ_БПО_4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БД_3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КПЭ_ДОСТ_БД_3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6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БД_3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КПЭ_ПРЗВ_БД_3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7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rPr>
                <w:rFonts w:eastAsia="Calibri"/>
              </w:rPr>
              <w:t xml:space="preserve">КПЭ_ДОСТ_Фxx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</w:t>
            </w:r>
            <w:r>
              <w:t xml:space="preserve">ДОСТ</w:t>
            </w:r>
            <w:r>
              <w:t xml:space="preserve">_</w:t>
            </w:r>
            <w:r>
              <w:t xml:space="preserve">Модуль_Фхх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ПДС_Фхх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КПЭ_ДОСТ_Фxx</w:t>
            </w:r>
            <w:r>
              <w:t xml:space="preserve"> = </w:t>
            </w:r>
            <w:r/>
          </w:p>
          <w:p>
            <w:pPr>
              <w:pStyle w:val="1625"/>
            </w:pPr>
            <w:r>
              <w:t xml:space="preserve">MIN (</w:t>
            </w:r>
            <w:r>
              <w:t xml:space="preserve">КПЭ_ДОСТ_Модуль_Фхх</w:t>
            </w:r>
            <w:r>
              <w:t xml:space="preserve">, </w:t>
            </w:r>
            <w:r>
              <w:rPr>
                <w:rFonts w:eastAsia="Calibri"/>
              </w:rPr>
              <w:t xml:space="preserve">ПДС_Фхх</w:t>
            </w:r>
            <w:r>
              <w:rPr>
                <w:rFonts w:eastAsia="Calibri"/>
              </w:rP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90% - 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75% - Major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30% - Critical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8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КПЭ_ПРЗВ_Фxx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КПЭ_ПРЗВ_Модуль_Фхх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ППР_Фхх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</w:t>
            </w:r>
            <w:r>
              <w:t xml:space="preserve">ПРЗВ</w:t>
            </w:r>
            <w:r>
              <w:t xml:space="preserve">_Фxx = </w:t>
            </w:r>
            <w:r/>
          </w:p>
          <w:p>
            <w:pPr>
              <w:pStyle w:val="1625"/>
            </w:pPr>
            <w:r>
              <w:t xml:space="preserve">MIN (КПЭ_</w:t>
            </w:r>
            <w:r>
              <w:t xml:space="preserve">ПРЗВ</w:t>
            </w:r>
            <w:r>
              <w:t xml:space="preserve">_Модуль_Фхх, </w:t>
            </w: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ПР</w:t>
            </w:r>
            <w:r>
              <w:rPr>
                <w:rFonts w:eastAsia="Calibri"/>
              </w:rPr>
              <w:t xml:space="preserve">_Фхх)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98% - 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90% - Major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75% - Critical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Модуль_Фхх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КПЭ_ДОСТ_Модуль_Фхх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pStyle w:val="1625"/>
            </w:pPr>
            <w:r>
              <w:t xml:space="preserve">Модуль_Фхх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</w:pPr>
            <w:r>
              <w:t xml:space="preserve">КПЭ_ПРЗВ_Модуль_Фхх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1625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14"/>
        <w:rPr>
          <w:lang w:eastAsia="en-US"/>
        </w:rPr>
      </w:pPr>
      <w:r/>
      <w:bookmarkStart w:id="139" w:name="_Ref423946607"/>
      <w:r/>
      <w:bookmarkStart w:id="140" w:name="_Toc424210457"/>
      <w:r>
        <w:rPr>
          <w:lang w:eastAsia="en-US"/>
        </w:rPr>
        <w:br w:type="page" w:clear="all"/>
      </w:r>
      <w:r>
        <w:rPr>
          <w:lang w:eastAsia="en-US"/>
        </w:rPr>
      </w:r>
      <w:r>
        <w:rPr>
          <w:lang w:eastAsia="en-US"/>
        </w:rPr>
      </w:r>
    </w:p>
    <w:p>
      <w:pPr>
        <w:pStyle w:val="1550"/>
        <w:rPr>
          <w:lang w:eastAsia="en-US"/>
        </w:rPr>
      </w:pPr>
      <w:r/>
      <w:bookmarkStart w:id="141" w:name="_Toc17816483"/>
      <w:r>
        <w:rPr>
          <w:lang w:eastAsia="en-US"/>
        </w:rPr>
        <w:t xml:space="preserve">Ключевые показатели эффективности ИТ-сервиса</w:t>
      </w:r>
      <w:bookmarkEnd w:id="139"/>
      <w:r/>
      <w:bookmarkEnd w:id="140"/>
      <w:r/>
      <w:bookmarkEnd w:id="141"/>
      <w:r>
        <w:rPr>
          <w:lang w:eastAsia="en-US"/>
        </w:rPr>
      </w:r>
      <w:r>
        <w:rPr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lang w:eastAsia="en-US"/>
        </w:rPr>
        <w:t xml:space="preserve">КПЭ ИТ-сервиса </w:t>
      </w:r>
      <w:r>
        <w:rPr>
          <w:lang w:eastAsia="en-US"/>
        </w:rPr>
        <w:t xml:space="preserve">определя</w:t>
      </w:r>
      <w:r>
        <w:rPr>
          <w:lang w:eastAsia="en-US"/>
        </w:rPr>
        <w:t xml:space="preserve">е</w:t>
      </w:r>
      <w:r>
        <w:rPr>
          <w:lang w:eastAsia="en-US"/>
        </w:rPr>
        <w:t xml:space="preserve">тся в виде формулы (алгоритма расчета)</w:t>
      </w:r>
      <w:r>
        <w:rPr>
          <w:rFonts w:eastAsia="Calibri"/>
          <w:lang w:eastAsia="en-US"/>
        </w:rPr>
        <w:t xml:space="preserve">, выражающей зависимость КПЭ ИТ-сервиса от КПЭ КЭ, расположенных на нижележащих уровнях СРМ.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35"/>
        <w:rPr>
          <w:lang w:eastAsia="en-US"/>
        </w:rPr>
      </w:pPr>
      <w:r/>
      <w:bookmarkStart w:id="142" w:name="_Ref472950421"/>
      <w:r/>
      <w:bookmarkStart w:id="143" w:name="_Toc473885220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5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bookmarkEnd w:id="142"/>
      <w:r>
        <w:t xml:space="preserve">. </w:t>
      </w:r>
      <w:r>
        <w:rPr>
          <w:iCs/>
          <w:color w:val="auto"/>
          <w:szCs w:val="28"/>
          <w:lang w:eastAsia="en-US"/>
        </w:rPr>
        <w:t xml:space="preserve">Ключевые показатели эффективности</w:t>
      </w:r>
      <w:r>
        <w:rPr>
          <w:iCs/>
          <w:color w:val="auto"/>
          <w:szCs w:val="28"/>
          <w:lang w:eastAsia="en-US"/>
        </w:rPr>
        <w:t xml:space="preserve"> ИТ-сервиса</w:t>
      </w:r>
      <w:bookmarkEnd w:id="143"/>
      <w:r>
        <w:rPr>
          <w:lang w:eastAsia="en-US"/>
        </w:rPr>
      </w:r>
      <w:r>
        <w:rPr>
          <w:lang w:eastAsia="en-US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2435"/>
        <w:gridCol w:w="3402"/>
        <w:gridCol w:w="1843"/>
        <w:gridCol w:w="4253"/>
        <w:gridCol w:w="2551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Описание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Единица измерения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Формула/алгоритм расчета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Пороговые значения, определяющие критичность КПЭ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5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КПЭ_ДОСТ_Сервис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Доступность ИТ-сервиса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%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КПЭ_ДОСТ_Сервис</w:t>
            </w:r>
            <w:r>
              <w:rPr>
                <w:rFonts w:eastAsia="Calibri"/>
              </w:rPr>
              <w:t xml:space="preserve"> = минимальное значени</w:t>
            </w:r>
            <w:r>
              <w:rPr>
                <w:rFonts w:eastAsia="Calibri"/>
              </w:rPr>
              <w:t xml:space="preserve">е</w:t>
            </w:r>
            <w:r>
              <w:rPr>
                <w:rFonts w:eastAsia="Calibri"/>
              </w:rPr>
              <w:t xml:space="preserve"> КПЭ</w:t>
            </w:r>
            <w:r>
              <w:rPr>
                <w:rFonts w:eastAsia="Calibri"/>
              </w:rPr>
              <w:t xml:space="preserve">_ДОСТ_Фxx</w:t>
            </w:r>
            <w:r>
              <w:rPr>
                <w:rFonts w:eastAsia="Calibri"/>
              </w:rPr>
              <w:t xml:space="preserve"> среди всех критических функций</w:t>
            </w:r>
            <w:r>
              <w:rPr>
                <w:rFonts w:eastAsia="Calibri"/>
              </w:rPr>
              <w:t xml:space="preserve"> (Фхх)</w:t>
            </w:r>
            <w:r>
              <w:rPr>
                <w:rFonts w:eastAsia="Calibri"/>
              </w:rPr>
              <w:t xml:space="preserve">, выполняемых в рамках ИТ</w:t>
            </w:r>
            <w:r>
              <w:rPr>
                <w:rFonts w:eastAsia="Calibri"/>
              </w:rPr>
              <w:t xml:space="preserve">-</w:t>
            </w:r>
            <w:r>
              <w:rPr>
                <w:rFonts w:eastAsia="Calibri"/>
              </w:rPr>
              <w:t xml:space="preserve">сервиса</w:t>
            </w:r>
            <w:r>
              <w:rPr>
                <w:rFonts w:eastAsia="Calibri"/>
              </w:rPr>
              <w:t xml:space="preserve"> (все критические функции перечислены в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REF _Ref469314806 \h </w:instrText>
            </w:r>
            <w:r>
              <w:rPr>
                <w:rFonts w:eastAsia="Calibri"/>
              </w:rPr>
              <w:fldChar w:fldCharType="separate"/>
            </w:r>
            <w:r>
              <w:t xml:space="preserve">Табл. </w:t>
            </w:r>
            <w:r>
              <w:t xml:space="preserve">2</w:t>
            </w:r>
            <w:r>
              <w:noBreakHyphen/>
            </w:r>
            <w:r>
              <w:t xml:space="preserve">1</w:t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)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98% - 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90% - Major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t xml:space="preserve">75% - Critical</w:t>
            </w:r>
            <w:r>
              <w:rPr>
                <w:rFonts w:ascii="Calibri" w:hAnsi="Calibri" w:eastAsia="Calibri"/>
              </w:rPr>
            </w:r>
            <w:r>
              <w:rPr>
                <w:rFonts w:ascii="Calibri" w:hAnsi="Calibri"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5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КПЭ_ПРЗВ_Сервис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Производительность ИТ-сервиса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%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t xml:space="preserve">КПЭ_ПРЗВ_Сервис = среднее значение КПЭ_ПРЗВ_Фxx среди всех критических функций (Фхх), выполняемых в рамках ИТ-сервиса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9</w:t>
            </w:r>
            <w:r>
              <w:rPr>
                <w:rFonts w:eastAsia="Calibri"/>
              </w:rPr>
              <w:t xml:space="preserve">0</w:t>
            </w:r>
            <w:r>
              <w:rPr>
                <w:rFonts w:eastAsia="Calibri"/>
              </w:rPr>
              <w:t xml:space="preserve">% - Warning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75</w:t>
            </w:r>
            <w:r>
              <w:rPr>
                <w:rFonts w:eastAsia="Calibri"/>
              </w:rPr>
              <w:t xml:space="preserve">% - Major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30</w:t>
            </w:r>
            <w:r>
              <w:rPr>
                <w:rFonts w:eastAsia="Calibri"/>
              </w:rPr>
              <w:t xml:space="preserve">% - Critical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14"/>
        <w:rPr>
          <w:lang w:eastAsia="en-US"/>
        </w:rPr>
      </w:pPr>
      <w:r/>
      <w:bookmarkStart w:id="144" w:name="_Ref433632105"/>
      <w:r/>
      <w:bookmarkStart w:id="145" w:name="_Toc433632681"/>
      <w:r/>
      <w:bookmarkStart w:id="146" w:name="_Ref423946167"/>
      <w:r/>
      <w:bookmarkStart w:id="147" w:name="_Ref423946191"/>
      <w:r/>
      <w:bookmarkStart w:id="148" w:name="_Toc424210458"/>
      <w:r>
        <w:rPr>
          <w:lang w:eastAsia="en-US"/>
        </w:rPr>
        <w:br w:type="page" w:clear="all"/>
      </w:r>
      <w:r>
        <w:rPr>
          <w:lang w:eastAsia="en-US"/>
        </w:rPr>
      </w:r>
      <w:r>
        <w:rPr>
          <w:lang w:eastAsia="en-US"/>
        </w:rPr>
      </w:r>
    </w:p>
    <w:p>
      <w:pPr>
        <w:pStyle w:val="1550"/>
        <w:rPr>
          <w:lang w:eastAsia="en-US"/>
        </w:rPr>
      </w:pPr>
      <w:r/>
      <w:bookmarkStart w:id="149" w:name="_Toc17816484"/>
      <w:r>
        <w:rPr>
          <w:lang w:eastAsia="en-US"/>
        </w:rPr>
        <w:t xml:space="preserve">Корреляционные схемы</w:t>
      </w:r>
      <w:bookmarkEnd w:id="144"/>
      <w:r/>
      <w:bookmarkEnd w:id="145"/>
      <w:r/>
      <w:bookmarkEnd w:id="149"/>
      <w:r>
        <w:rPr>
          <w:lang w:eastAsia="en-US"/>
        </w:rPr>
      </w:r>
      <w:r>
        <w:rPr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Корреляция – это взаимосвязь между событиями, происходящими последовательно на одном и том же или различных КЭ. Корреляционная схема показывает, что при определе</w:t>
      </w:r>
      <w:r>
        <w:rPr>
          <w:rFonts w:eastAsia="Calibri"/>
          <w:lang w:eastAsia="en-US"/>
        </w:rPr>
        <w:t xml:space="preserve">нных условиях (или безусловно) одно из событий является прямым следствием (порождением) другого. В этом случае порожденное событие не должно отвлекать внимание эксплуатирующего персонала и может быть «спрятано», что позволяет снизить нагрузку на оператора.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1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 корреляционной схеме могут использоваться только </w:t>
      </w:r>
      <w:r>
        <w:rPr>
          <w:rFonts w:eastAsia="Calibri"/>
          <w:lang w:eastAsia="en-US"/>
        </w:rPr>
        <w:t xml:space="preserve">наименования </w:t>
      </w:r>
      <w:r>
        <w:rPr>
          <w:rFonts w:eastAsia="Calibri"/>
          <w:lang w:eastAsia="en-US"/>
        </w:rPr>
        <w:t xml:space="preserve">те</w:t>
      </w:r>
      <w:r>
        <w:rPr>
          <w:rFonts w:eastAsia="Calibri"/>
          <w:lang w:eastAsia="en-US"/>
        </w:rPr>
        <w:t xml:space="preserve">х</w:t>
      </w:r>
      <w:r>
        <w:rPr>
          <w:rFonts w:eastAsia="Calibri"/>
          <w:lang w:eastAsia="en-US"/>
        </w:rPr>
        <w:t xml:space="preserve"> событи</w:t>
      </w:r>
      <w:r>
        <w:rPr>
          <w:rFonts w:eastAsia="Calibri"/>
          <w:lang w:eastAsia="en-US"/>
        </w:rPr>
        <w:t xml:space="preserve">й</w:t>
      </w:r>
      <w:r>
        <w:rPr>
          <w:rFonts w:eastAsia="Calibri"/>
          <w:lang w:eastAsia="en-US"/>
        </w:rPr>
        <w:t xml:space="preserve">, которые перечислены в таблице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_Ref470616677 \h </w:instrText>
      </w:r>
      <w:r>
        <w:rPr>
          <w:rFonts w:eastAsia="Calibri"/>
          <w:lang w:eastAsia="en-US"/>
        </w:rPr>
        <w:fldChar w:fldCharType="separate"/>
      </w:r>
      <w:r>
        <w:t xml:space="preserve">Табл. </w:t>
      </w:r>
      <w:r>
        <w:t xml:space="preserve">4</w:t>
      </w:r>
      <w:r>
        <w:noBreakHyphen/>
      </w:r>
      <w:r>
        <w:t xml:space="preserve">2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635"/>
        <w:rPr>
          <w:rFonts w:eastAsia="Calibri"/>
          <w:lang w:eastAsia="en-US"/>
        </w:rPr>
      </w:pPr>
      <w:r/>
      <w:bookmarkStart w:id="150" w:name="_Toc473885221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6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r>
        <w:t xml:space="preserve">. Корреляционные схемы</w:t>
      </w:r>
      <w:bookmarkEnd w:id="150"/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1134"/>
        <w:gridCol w:w="2410"/>
        <w:gridCol w:w="1843"/>
        <w:gridCol w:w="1276"/>
        <w:gridCol w:w="1417"/>
        <w:gridCol w:w="2835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схемы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Краткое описание схемы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орожденное</w:t>
            </w:r>
            <w:r>
              <w:rPr>
                <w:rFonts w:eastAsia="Calibri"/>
              </w:rPr>
              <w:t xml:space="preserve"> событие (следствие)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Указатель типа события (ETI)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Основное</w:t>
            </w:r>
            <w:r>
              <w:rPr>
                <w:rFonts w:eastAsia="Calibri"/>
              </w:rPr>
              <w:t xml:space="preserve"> событи</w:t>
            </w:r>
            <w:r>
              <w:rPr>
                <w:rFonts w:eastAsia="Calibri"/>
              </w:rPr>
              <w:t xml:space="preserve">е</w:t>
            </w:r>
            <w:r>
              <w:rPr>
                <w:rFonts w:eastAsia="Calibri"/>
              </w:rPr>
              <w:t xml:space="preserve"> (причин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Условия, при которых </w:t>
            </w:r>
            <w:r>
              <w:rPr>
                <w:rFonts w:eastAsia="Calibri"/>
              </w:rPr>
              <w:t xml:space="preserve">основное </w:t>
            </w:r>
            <w:r>
              <w:rPr>
                <w:rFonts w:eastAsia="Calibri"/>
              </w:rPr>
              <w:t xml:space="preserve">и порожденное </w:t>
            </w:r>
            <w:r>
              <w:rPr>
                <w:rFonts w:eastAsia="Calibri"/>
              </w:rPr>
              <w:t xml:space="preserve">событи</w:t>
            </w:r>
            <w:r>
              <w:rPr>
                <w:rFonts w:eastAsia="Calibri"/>
              </w:rPr>
              <w:t xml:space="preserve">я коррелированы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</w:r>
            <w:r>
              <w:rPr>
                <w:rFonts w:eastAsia="Calibri"/>
                <w:sz w:val="24"/>
                <w:lang w:eastAsia="en-US"/>
              </w:rPr>
            </w:r>
            <w:r>
              <w:rPr>
                <w:rFonts w:eastAsia="Calibri"/>
                <w:sz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ascii="Calibri" w:hAnsi="Calibri" w:eastAsia="Calibri"/>
                <w:sz w:val="24"/>
              </w:rPr>
            </w:pP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ascii="Calibri" w:hAnsi="Calibri" w:eastAsia="Calibri"/>
                <w:sz w:val="24"/>
              </w:rPr>
            </w:pP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sz w:val="24"/>
              </w:rPr>
            </w:pPr>
            <w:r>
              <w:rPr>
                <w:rFonts w:eastAsia="Calibri"/>
              </w:rPr>
              <w:t xml:space="preserve">Наименование события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shd w:val="clear" w:color="auto" w:fill="d9d9d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ascii="Calibri" w:hAnsi="Calibri" w:eastAsia="Calibri"/>
                <w:sz w:val="24"/>
              </w:rPr>
            </w:pP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</w:p>
        </w:tc>
        <w:tc>
          <w:tcPr>
            <w:shd w:val="clear" w:color="auto" w:fill="d9d9d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КЭ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pStyle w:val="1579"/>
              <w:rPr>
                <w:rFonts w:eastAsia="Calibri"/>
                <w:sz w:val="24"/>
              </w:rPr>
            </w:pPr>
            <w:r>
              <w:rPr>
                <w:rFonts w:eastAsia="Calibri"/>
              </w:rPr>
              <w:t xml:space="preserve">Наименование события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pStyle w:val="1624"/>
              <w:rPr>
                <w:rFonts w:ascii="Calibri" w:hAnsi="Calibri" w:eastAsia="Calibri"/>
                <w:sz w:val="24"/>
              </w:rPr>
            </w:pP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  <w:r>
              <w:rPr>
                <w:rFonts w:ascii="Calibri" w:hAnsi="Calibri"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Диск_ППО_5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Переполнение диска сервера может являться причиной недоступности СУБД, БПО и ППО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СУБД_3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СУБД недоступна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DS_1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Сервер_4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Диск заполнен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Все события зафиксированы в пределах 15с.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БПО_4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Сервис недоступен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ППО_5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Превышен размер очереди сообщений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50"/>
      </w:pPr>
      <w:r/>
      <w:bookmarkStart w:id="151" w:name="_Ref469998529"/>
      <w:r/>
      <w:bookmarkStart w:id="152" w:name="_Ref469998543"/>
      <w:r/>
      <w:bookmarkStart w:id="153" w:name="_Ref469998593"/>
      <w:r/>
      <w:bookmarkStart w:id="154" w:name="_Ref470618680"/>
      <w:r/>
      <w:bookmarkStart w:id="155" w:name="_Toc17816485"/>
      <w:r>
        <w:t xml:space="preserve">Схема сервисно-ресурсной модели ИТ-сервиса</w:t>
      </w:r>
      <w:bookmarkEnd w:id="146"/>
      <w:r/>
      <w:bookmarkEnd w:id="147"/>
      <w:r/>
      <w:bookmarkEnd w:id="148"/>
      <w:r/>
      <w:bookmarkEnd w:id="151"/>
      <w:r/>
      <w:bookmarkEnd w:id="152"/>
      <w:r/>
      <w:bookmarkEnd w:id="153"/>
      <w:r/>
      <w:bookmarkEnd w:id="154"/>
      <w:r/>
      <w:bookmarkEnd w:id="155"/>
      <w:r/>
      <w:r/>
    </w:p>
    <w:p>
      <w:pPr>
        <w:pStyle w:val="1568"/>
        <w:numPr>
          <w:ilvl w:val="0"/>
          <w:numId w:val="0"/>
        </w:numPr>
        <w:jc w:val="center"/>
      </w:pPr>
      <w:r>
        <w:object w:dxaOrig="20805" w:dyaOrig="19336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547.50pt;height:374.30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1" ProgID="Visio.Drawing.15" ShapeID="_x0000_i1" Type="Embed"/>
        </w:object>
      </w:r>
      <w:bookmarkStart w:id="156" w:name="_Ref423946139"/>
      <w:r/>
      <w:bookmarkStart w:id="157" w:name="_Ref470520065"/>
      <w:r/>
      <w:bookmarkStart w:id="158" w:name="_Toc473885224"/>
      <w:r/>
      <w:r/>
    </w:p>
    <w:p>
      <w:pPr>
        <w:pStyle w:val="1568"/>
        <w:numPr>
          <w:ilvl w:val="0"/>
          <w:numId w:val="0"/>
        </w:numPr>
        <w:jc w:val="center"/>
        <w:rPr>
          <w:rFonts w:eastAsia="Calibri"/>
        </w:rPr>
      </w:pPr>
      <w:r>
        <w:t xml:space="preserve">Рис.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7</w:t>
      </w:r>
      <w:r>
        <w:fldChar w:fldCharType="end"/>
      </w:r>
      <w:r>
        <w:noBreakHyphen/>
      </w:r>
      <w:r>
        <w:fldChar w:fldCharType="begin"/>
      </w:r>
      <w:r>
        <w:instrText xml:space="preserve"> SEQ Рис. \* ARABIC \s 1 </w:instrText>
      </w:r>
      <w:r>
        <w:fldChar w:fldCharType="separate"/>
      </w:r>
      <w:r>
        <w:t xml:space="preserve">1</w:t>
      </w:r>
      <w:r>
        <w:fldChar w:fldCharType="end"/>
      </w:r>
      <w:bookmarkEnd w:id="156"/>
      <w:r/>
      <w:bookmarkEnd w:id="157"/>
      <w:r>
        <w:t xml:space="preserve">. </w:t>
      </w:r>
      <w:r>
        <w:rPr>
          <w:rFonts w:eastAsia="Calibri"/>
          <w:lang w:eastAsia="en-US"/>
        </w:rPr>
        <w:t xml:space="preserve">Графическое изображение сервисно-ресурсной модели ИТ-сервиса</w:t>
      </w:r>
      <w:bookmarkEnd w:id="158"/>
      <w:r>
        <w:rPr>
          <w:rFonts w:eastAsia="Calibri"/>
        </w:rPr>
      </w:r>
      <w:r>
        <w:rPr>
          <w:rFonts w:eastAsia="Calibri"/>
        </w:rPr>
      </w:r>
    </w:p>
    <w:p>
      <w:pPr>
        <w:pStyle w:val="1550"/>
      </w:pPr>
      <w:r/>
      <w:bookmarkStart w:id="159" w:name="_Ref472955707"/>
      <w:r/>
      <w:bookmarkStart w:id="160" w:name="_Ref472955764"/>
      <w:r/>
      <w:bookmarkStart w:id="161" w:name="_Toc17816486"/>
      <w:r>
        <w:t xml:space="preserve">Синтетические транзакции</w:t>
      </w:r>
      <w:bookmarkEnd w:id="159"/>
      <w:r/>
      <w:bookmarkEnd w:id="160"/>
      <w:r/>
      <w:bookmarkEnd w:id="161"/>
      <w:r/>
      <w:r/>
    </w:p>
    <w:p>
      <w:pPr>
        <w:pStyle w:val="1614"/>
        <w:rPr>
          <w:rFonts w:eastAsia="Calibri"/>
        </w:rPr>
      </w:pPr>
      <w:r>
        <w:rPr>
          <w:rFonts w:eastAsia="Calibri"/>
        </w:rPr>
        <w:t xml:space="preserve">Синтетические транзакции разработаны для функционального мониторинга всех критических функций, перечисленных в </w:t>
      </w:r>
      <w:r>
        <w:rPr>
          <w:rFonts w:eastAsia="Calibri"/>
        </w:rPr>
        <w:fldChar w:fldCharType="begin"/>
      </w:r>
      <w:r>
        <w:rPr>
          <w:rFonts w:eastAsia="Calibri"/>
        </w:rPr>
        <w:instrText xml:space="preserve"> REF _Ref470000583 \h </w:instrText>
      </w:r>
      <w:r>
        <w:rPr>
          <w:rFonts w:eastAsia="Calibri"/>
        </w:rPr>
        <w:fldChar w:fldCharType="separate"/>
      </w:r>
      <w:r>
        <w:t xml:space="preserve">Табл. </w:t>
      </w:r>
      <w:r>
        <w:t xml:space="preserve">2</w:t>
      </w:r>
      <w:r>
        <w:noBreakHyphen/>
      </w:r>
      <w:r>
        <w:t xml:space="preserve">1</w:t>
      </w:r>
      <w:r>
        <w:rPr>
          <w:rFonts w:eastAsia="Calibri"/>
        </w:rPr>
        <w:fldChar w:fldCharType="end"/>
      </w:r>
      <w:r>
        <w:rPr>
          <w:rFonts w:eastAsia="Calibri"/>
        </w:rPr>
        <w:t xml:space="preserve">. Описание каждой транзакции приведено в отдельной таблице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614"/>
        <w:rPr>
          <w:rFonts w:eastAsia="Calibri"/>
        </w:rPr>
      </w:pPr>
      <w:r>
        <w:rPr>
          <w:rFonts w:eastAsia="Calibri"/>
        </w:rPr>
        <w:t xml:space="preserve">Все серверы, с которых должна запускаться транзакция, должны быть перечислены в таблице раздела </w:t>
      </w:r>
      <w:r>
        <w:rPr>
          <w:rFonts w:eastAsia="Calibri"/>
        </w:rPr>
        <w:fldChar w:fldCharType="begin"/>
      </w:r>
      <w:r>
        <w:rPr>
          <w:rFonts w:eastAsia="Calibri"/>
        </w:rPr>
        <w:instrText xml:space="preserve"> REF _Ref472950476 \r \h </w:instrText>
      </w:r>
      <w:r>
        <w:rPr>
          <w:rFonts w:eastAsia="Calibri"/>
        </w:rPr>
        <w:fldChar w:fldCharType="separate"/>
      </w:r>
      <w:r>
        <w:rPr>
          <w:rFonts w:eastAsia="Calibri"/>
        </w:rPr>
        <w:t xml:space="preserve">2.6</w:t>
      </w:r>
      <w:r>
        <w:rPr>
          <w:rFonts w:eastAsia="Calibri"/>
        </w:rPr>
        <w:fldChar w:fldCharType="end"/>
      </w:r>
      <w:r>
        <w:rPr>
          <w:rFonts w:eastAsia="Calibri"/>
        </w:rP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614"/>
        <w:rPr>
          <w:rFonts w:eastAsia="Calibri"/>
        </w:rPr>
      </w:pPr>
      <w:r>
        <w:rPr>
          <w:rFonts w:eastAsia="Calibri"/>
        </w:rPr>
        <w:t xml:space="preserve">Все функции, для проверки которых предназначена транзакция, должны быть перечислены в таблице раздела </w:t>
      </w:r>
      <w:r>
        <w:rPr>
          <w:rFonts w:eastAsia="Calibri"/>
        </w:rPr>
        <w:fldChar w:fldCharType="begin"/>
      </w:r>
      <w:r>
        <w:rPr>
          <w:rFonts w:eastAsia="Calibri"/>
        </w:rPr>
        <w:instrText xml:space="preserve"> REF _Ref472950491 \r \h </w:instrText>
      </w:r>
      <w:r>
        <w:rPr>
          <w:rFonts w:eastAsia="Calibri"/>
        </w:rPr>
        <w:fldChar w:fldCharType="separate"/>
      </w:r>
      <w:r>
        <w:rPr>
          <w:rFonts w:eastAsia="Calibri"/>
        </w:rPr>
        <w:t xml:space="preserve">2.1</w:t>
      </w:r>
      <w:r>
        <w:rPr>
          <w:rFonts w:eastAsia="Calibri"/>
        </w:rPr>
        <w:fldChar w:fldCharType="end"/>
      </w:r>
      <w:r>
        <w:rPr>
          <w:rFonts w:eastAsia="Calibri"/>
        </w:rP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66"/>
        <w:rPr>
          <w:rFonts w:eastAsia="Calibri"/>
        </w:rPr>
      </w:pPr>
      <w:r/>
      <w:bookmarkStart w:id="162" w:name="_Ref472954768"/>
      <w:r/>
      <w:bookmarkStart w:id="163" w:name="_Toc473885222"/>
      <w:r>
        <w:t xml:space="preserve">Табл.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 xml:space="preserve">8</w:t>
      </w:r>
      <w:r>
        <w:fldChar w:fldCharType="end"/>
      </w:r>
      <w:r>
        <w:noBreakHyphen/>
      </w:r>
      <w:r>
        <w:fldChar w:fldCharType="begin"/>
      </w:r>
      <w:r>
        <w:instrText xml:space="preserve"> SEQ Табл. \* ARABIC \s 1 </w:instrText>
      </w:r>
      <w:r>
        <w:fldChar w:fldCharType="separate"/>
      </w:r>
      <w:r>
        <w:t xml:space="preserve">1</w:t>
      </w:r>
      <w:r>
        <w:fldChar w:fldCharType="end"/>
      </w:r>
      <w:bookmarkEnd w:id="162"/>
      <w:r>
        <w:t xml:space="preserve">.</w:t>
      </w:r>
      <w:r>
        <w:t xml:space="preserve"> Синтетическая транзакция ААР_Ф1</w:t>
      </w:r>
      <w:bookmarkEnd w:id="163"/>
      <w:r>
        <w:rPr>
          <w:rFonts w:eastAsia="Calibri"/>
        </w:rPr>
      </w:r>
      <w:r>
        <w:rPr>
          <w:rFonts w:eastAsia="Calibri"/>
        </w:rPr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701"/>
        <w:gridCol w:w="4395"/>
        <w:gridCol w:w="5386"/>
      </w:tblGrid>
      <w:tr>
        <w:tblPrEx/>
        <w:trPr>
          <w:tblHeader/>
        </w:trPr>
        <w:tc>
          <w:tcPr>
            <w:gridSpan w:val="3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1" w:type="dxa"/>
            <w:textDirection w:val="lrTb"/>
            <w:noWrap w:val="false"/>
          </w:tcPr>
          <w:p>
            <w:pPr>
              <w:pStyle w:val="1624"/>
            </w:pPr>
            <w:r>
              <w:rPr>
                <w:rFonts w:eastAsia="Calibri"/>
              </w:rPr>
              <w:t xml:space="preserve">Наименование транзакции: </w:t>
            </w:r>
            <w:r/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81" w:type="dxa"/>
            <w:textDirection w:val="lrTb"/>
            <w:noWrap w:val="false"/>
          </w:tcPr>
          <w:p>
            <w:pPr>
              <w:pStyle w:val="1624"/>
            </w:pPr>
            <w:r>
              <w:t xml:space="preserve">ААР_Ф1</w:t>
            </w:r>
            <w:r/>
          </w:p>
        </w:tc>
      </w:tr>
      <w:tr>
        <w:tblPrEx/>
        <w:trPr>
          <w:tblHeader/>
        </w:trPr>
        <w:tc>
          <w:tcPr>
            <w:gridSpan w:val="3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1" w:type="dxa"/>
            <w:textDirection w:val="lrTb"/>
            <w:noWrap w:val="false"/>
          </w:tcPr>
          <w:p>
            <w:pPr>
              <w:pStyle w:val="1624"/>
            </w:pPr>
            <w:r>
              <w:rPr>
                <w:rFonts w:eastAsia="Calibri"/>
              </w:rPr>
              <w:t xml:space="preserve">Проверяемая функция(и): </w:t>
            </w:r>
            <w:r/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81" w:type="dxa"/>
            <w:textDirection w:val="lrTb"/>
            <w:noWrap w:val="false"/>
          </w:tcPr>
          <w:p>
            <w:pPr>
              <w:pStyle w:val="1624"/>
            </w:pPr>
            <w:r>
              <w:rPr>
                <w:rFonts w:eastAsia="Calibri"/>
              </w:rPr>
              <w:t xml:space="preserve">Ф1</w:t>
            </w:r>
            <w:r>
              <w:t xml:space="preserve"> - Просмотр карточки плана закупок в ЗЧ сайта</w:t>
            </w:r>
            <w:r/>
          </w:p>
        </w:tc>
      </w:tr>
      <w:tr>
        <w:tblPrEx/>
        <w:trPr>
          <w:tblHeader/>
        </w:trPr>
        <w:tc>
          <w:tcPr>
            <w:gridSpan w:val="3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1" w:type="dxa"/>
            <w:textDirection w:val="lrTb"/>
            <w:noWrap w:val="false"/>
          </w:tcPr>
          <w:p>
            <w:pPr>
              <w:pStyle w:val="1624"/>
            </w:pPr>
            <w:r>
              <w:rPr>
                <w:rFonts w:eastAsia="Calibri"/>
              </w:rPr>
              <w:t xml:space="preserve">Предусловия:</w:t>
            </w:r>
            <w:r>
              <w:t xml:space="preserve"> </w:t>
            </w:r>
            <w:r/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81" w:type="dxa"/>
            <w:textDirection w:val="lrTb"/>
            <w:noWrap w:val="false"/>
          </w:tcPr>
          <w:p>
            <w:pPr>
              <w:pStyle w:val="1624"/>
            </w:pPr>
            <w:r>
              <w:t xml:space="preserve">д</w:t>
            </w:r>
            <w:r>
              <w:t xml:space="preserve">олжен быть уже создан хотя бы один план закупок</w:t>
            </w:r>
            <w:r/>
          </w:p>
        </w:tc>
      </w:tr>
      <w:tr>
        <w:tblPrEx/>
        <w:trPr>
          <w:tblHeader/>
        </w:trPr>
        <w:tc>
          <w:tcPr>
            <w:gridSpan w:val="3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Периодичность запуска: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8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15 мин.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blHeader/>
        </w:trPr>
        <w:tc>
          <w:tcPr>
            <w:gridSpan w:val="3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Сервер, запуска</w:t>
            </w:r>
            <w:r>
              <w:rPr>
                <w:rFonts w:eastAsia="Calibri"/>
              </w:rPr>
              <w:t xml:space="preserve">ющий</w:t>
            </w:r>
            <w:r>
              <w:rPr>
                <w:rFonts w:eastAsia="Calibri"/>
              </w:rPr>
              <w:t xml:space="preserve"> транзакци</w:t>
            </w:r>
            <w:r>
              <w:rPr>
                <w:rFonts w:eastAsia="Calibri"/>
              </w:rPr>
              <w:t xml:space="preserve">ю</w:t>
            </w:r>
            <w:r>
              <w:rPr>
                <w:rFonts w:eastAsia="Calibri"/>
              </w:rPr>
              <w:t xml:space="preserve">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gridSpan w:val="2"/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8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23"/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2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Номер шага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Предусловия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Цель шага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Описание действий на шаге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t xml:space="preserve">Признаки корректности выполнения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2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t xml:space="preserve">Пользователь </w:t>
            </w:r>
            <w:r>
              <w:t xml:space="preserve">находится </w:t>
            </w:r>
            <w:r>
              <w:t xml:space="preserve">на странице «Главная Портал Закупок».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t xml:space="preserve">Осуществить переход в ЛК 44-ФЗ(94-ФЗ).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5" w:type="dxa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t xml:space="preserve">Уполномоченный специалист организации с полномочием – Заказчик выполняет аутентификацию в ЛК 44-ФЗ(94-ФЗ) с помощью сертификата.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1579"/>
            </w:pPr>
            <w:r>
              <w:t xml:space="preserve">Пользователь авторизован в системе, отображается страница «Реестр закупок закрытой части сайта (Закон №44-ФЗ)».</w:t>
            </w:r>
            <w:r/>
          </w:p>
          <w:p>
            <w:pPr>
              <w:numPr>
                <w:ilvl w:val="0"/>
                <w:numId w:val="12"/>
              </w:numPr>
            </w:pPr>
            <w:r>
              <w:t xml:space="preserve">Получена страница с кодом 302</w:t>
            </w:r>
            <w:r/>
          </w:p>
          <w:p>
            <w:pPr>
              <w:numPr>
                <w:ilvl w:val="0"/>
                <w:numId w:val="12"/>
              </w:numPr>
            </w:pPr>
            <w:r>
              <w:t xml:space="preserve">На странице\в html разметк</w:t>
            </w:r>
            <w:r>
              <w:t xml:space="preserve">е</w:t>
            </w:r>
            <w:r>
              <w:t xml:space="preserve"> присутствует </w:t>
            </w:r>
            <w:r/>
          </w:p>
          <w:p>
            <w:pPr>
              <w:pStyle w:val="1590"/>
            </w:pPr>
            <w:r>
              <w:t xml:space="preserve">Фамилия пользователя</w:t>
            </w:r>
            <w:r/>
          </w:p>
          <w:p>
            <w:pPr>
              <w:pStyle w:val="1590"/>
              <w:rPr>
                <w:rFonts w:eastAsia="Calibri"/>
              </w:rPr>
            </w:pPr>
            <w:r>
              <w:t xml:space="preserve">Надпись «Закупки»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607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86"/>
        <w:numPr>
          <w:ilvl w:val="0"/>
          <w:numId w:val="0"/>
        </w:numPr>
        <w:ind w:left="992"/>
      </w:pPr>
      <w:r>
        <w:br w:type="page" w:clear="all"/>
      </w:r>
      <w:r/>
    </w:p>
    <w:p>
      <w:pPr>
        <w:pStyle w:val="1594"/>
        <w:rPr>
          <w:lang w:eastAsia="en-US"/>
        </w:rPr>
      </w:pPr>
      <w:r/>
      <w:bookmarkStart w:id="164" w:name="_Ref423692968"/>
      <w:r/>
      <w:bookmarkStart w:id="165" w:name="_Toc424210459"/>
      <w:r/>
      <w:bookmarkStart w:id="166" w:name="_Toc17816487"/>
      <w:r>
        <w:rPr>
          <w:lang w:eastAsia="en-US"/>
        </w:rPr>
        <w:t xml:space="preserve">ПРИЛОЖЕНИЕ 1. Перечень контрактов на создание и развитие ИТ-сервиса</w:t>
      </w:r>
      <w:bookmarkEnd w:id="164"/>
      <w:r/>
      <w:bookmarkEnd w:id="165"/>
      <w:r/>
      <w:bookmarkEnd w:id="166"/>
      <w:r>
        <w:rPr>
          <w:lang w:eastAsia="en-US"/>
        </w:rPr>
      </w:r>
      <w:r>
        <w:rPr>
          <w:lang w:eastAsia="en-US"/>
        </w:rPr>
      </w:r>
    </w:p>
    <w:tbl>
      <w:tblPr>
        <w:tblW w:w="4974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447"/>
        <w:gridCol w:w="1373"/>
        <w:gridCol w:w="1710"/>
        <w:gridCol w:w="1465"/>
        <w:gridCol w:w="1397"/>
        <w:gridCol w:w="1536"/>
        <w:gridCol w:w="1674"/>
        <w:gridCol w:w="1674"/>
        <w:gridCol w:w="1816"/>
        <w:gridCol w:w="1674"/>
      </w:tblGrid>
      <w:tr>
        <w:tblPrEx/>
        <w:trPr>
          <w:trHeight w:val="1444"/>
          <w:tblHeader/>
        </w:trPr>
        <w:tc>
          <w:tcPr>
            <w:shd w:val="clear" w:color="auto" w:fill="d9d9d9"/>
            <w:tcW w:w="151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465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Номер контракта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579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Описание контракта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496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Начало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473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Окончание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520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Менеджер сопровождения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567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Менеджер контракта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567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Менеджер доработок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615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Компания поставщика услуги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d9d9d9"/>
            <w:tcW w:w="567" w:type="pct"/>
            <w:textDirection w:val="lrTb"/>
            <w:noWrap w:val="false"/>
          </w:tcPr>
          <w:p>
            <w:pPr>
              <w:pStyle w:val="1624"/>
              <w:rPr>
                <w:rFonts w:eastAsia="Calibri"/>
              </w:rPr>
            </w:pPr>
            <w:r>
              <w:rPr>
                <w:rFonts w:eastAsia="Calibri"/>
              </w:rPr>
              <w:t xml:space="preserve">Отв. со стороны поставщика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151" w:type="pct"/>
            <w:textDirection w:val="lrTb"/>
            <w:noWrap w:val="false"/>
          </w:tcPr>
          <w:p>
            <w:pPr>
              <w:pStyle w:val="1579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65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номер из реестра контрактов ФК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579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контракта в соответствии с текстом контракта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ДД.ММ.ГГ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73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ДД.ММ.ГГ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520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ФИО,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должность,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контакты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567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ФИО,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должность,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контакты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567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ФИО,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должность,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контакты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615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организации – поставщика услуг по контракту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567" w:type="pct"/>
            <w:textDirection w:val="lrTb"/>
            <w:noWrap w:val="false"/>
          </w:tcPr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ФИО,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должность,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1625"/>
              <w:rPr>
                <w:rFonts w:eastAsia="Calibri"/>
              </w:rPr>
            </w:pPr>
            <w:r>
              <w:rPr>
                <w:rFonts w:eastAsia="Calibri"/>
              </w:rPr>
              <w:t xml:space="preserve">контакты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1586"/>
        <w:numPr>
          <w:ilvl w:val="0"/>
          <w:numId w:val="0"/>
        </w:numPr>
        <w:ind w:left="992"/>
      </w:pPr>
      <w:r/>
      <w:r/>
    </w:p>
    <w:p>
      <w:pPr>
        <w:pStyle w:val="1594"/>
        <w:sectPr>
          <w:headerReference w:type="default" r:id="rId13"/>
          <w:footerReference w:type="default" r:id="rId19"/>
          <w:footnotePr/>
          <w:endnotePr/>
          <w:type w:val="nextPage"/>
          <w:pgSz w:w="16838" w:h="11906" w:orient="landscape"/>
          <w:pgMar w:top="1418" w:right="851" w:bottom="851" w:left="1134" w:header="397" w:footer="284" w:gutter="0"/>
          <w:cols w:num="1" w:sep="0" w:space="708" w:equalWidth="1"/>
          <w:docGrid w:linePitch="360"/>
        </w:sectPr>
      </w:pPr>
      <w:r/>
      <w:r/>
    </w:p>
    <w:p>
      <w:pPr>
        <w:pStyle w:val="1575"/>
      </w:pPr>
      <w:r>
        <w:t xml:space="preserve">Согласовано</w:t>
      </w:r>
      <w:r/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1575"/>
      </w:pPr>
      <w:r/>
      <w:bookmarkStart w:id="167" w:name="_Toc358118979"/>
      <w:r/>
      <w:bookmarkStart w:id="168" w:name="_Toc403720970"/>
      <w:r>
        <w:br w:type="page" w:clear="all"/>
      </w:r>
      <w:r>
        <w:t xml:space="preserve">Л</w:t>
      </w:r>
      <w:r>
        <w:t xml:space="preserve">ист регистрации изменений</w:t>
      </w:r>
      <w:bookmarkEnd w:id="167"/>
      <w:r/>
      <w:bookmarkEnd w:id="168"/>
      <w:r/>
      <w:r/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headerReference w:type="default" r:id="rId14"/>
      <w:footerReference w:type="default" r:id="rId20"/>
      <w:footerReference w:type="first" r:id="rId21"/>
      <w:footnotePr/>
      <w:endnotePr/>
      <w:type w:val="nextPage"/>
      <w:pgSz w:w="11906" w:h="16838" w:orient="portrait"/>
      <w:pgMar w:top="851" w:right="851" w:bottom="1134" w:left="1418" w:header="39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 Light">
    <w:panose1 w:val="020F030202020403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01"/>
      <w:rPr>
        <w:rStyle w:val="1632"/>
        <w:lang w:val="en-US"/>
      </w:rPr>
    </w:pPr>
    <w:r>
      <w:t xml:space="preserve">20</w:t>
    </w:r>
    <w:r>
      <w:rPr>
        <w:rStyle w:val="1632"/>
      </w:rPr>
      <w:t xml:space="preserve"> </w:t>
    </w:r>
    <w:r>
      <w:rPr>
        <w:rStyle w:val="1632"/>
      </w:rPr>
      <w:t xml:space="preserve"> </w:t>
    </w:r>
    <w:r>
      <w:rPr>
        <w:rStyle w:val="1632"/>
        <w:lang w:val="en-US"/>
      </w:rPr>
      <w:t xml:space="preserve"> </w:t>
    </w:r>
    <w:r>
      <w:t xml:space="preserve">г.</w:t>
    </w:r>
    <w:r>
      <w:rPr>
        <w:rStyle w:val="1632"/>
        <w:lang w:val="en-US"/>
      </w:rPr>
    </w:r>
    <w:r>
      <w:rPr>
        <w:rStyle w:val="1632"/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7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76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76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76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76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01"/>
      <w:rPr>
        <w:rStyle w:val="1632"/>
        <w:lang w:val="en-US"/>
      </w:rPr>
    </w:pPr>
    <w:r>
      <w:rPr>
        <w:lang w:val="en-US"/>
      </w:rPr>
    </w:r>
    <w:r>
      <w:rPr>
        <w:rStyle w:val="1632"/>
        <w:lang w:val="en-US"/>
      </w:rPr>
    </w:r>
    <w:r>
      <w:rPr>
        <w:rStyle w:val="1632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591"/>
      </w:pPr>
      <w:r>
        <w:rPr>
          <w:rStyle w:val="1592"/>
        </w:rPr>
        <w:footnoteRef/>
      </w:r>
      <w:r>
        <w:t xml:space="preserve"> Понятия транзакционных, аналитических и технологических функций приведены выше в Списке терминов и определений </w:t>
      </w:r>
      <w:r/>
    </w:p>
  </w:footnote>
  <w:footnote w:id="3">
    <w:p>
      <w:pPr>
        <w:pStyle w:val="1591"/>
      </w:pPr>
      <w:r>
        <w:rPr>
          <w:rStyle w:val="1592"/>
        </w:rPr>
        <w:footnoteRef/>
      </w:r>
      <w:r>
        <w:t xml:space="preserve"> Под «дочерними» конфигурационными элементами (КЭ) понимаются КЭ, расположенные на следующем нижнем слое СРМ и имеющие связи с данным элементом СРМ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25"/>
      <w:gridCol w:w="6299"/>
      <w:gridCol w:w="1072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Паспорт ИТ-сервиса </w:t>
          </w:r>
          <w:r>
            <w:t xml:space="preserve">&lt;Код ИТ-сервиса&gt;</w:t>
          </w:r>
          <w:r>
            <w:t xml:space="preserve">:</w:t>
          </w:r>
          <w:r>
            <w:t xml:space="preserve">&lt;Наименование ИТ-сервиса&gt;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48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XXXXXXXX.AA.BB,BB.</w:t>
          </w:r>
          <w:r>
            <w:rPr>
              <w:rStyle w:val="1630"/>
            </w:rPr>
            <w:t xml:space="preserve">П</w:t>
          </w:r>
          <w:r>
            <w:rPr>
              <w:rStyle w:val="1630"/>
            </w:rPr>
            <w:t xml:space="preserve">С2</w:t>
          </w:r>
          <w:r>
            <w:t xml:space="preserve">.DDD-E.E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625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2</w:t>
          </w:r>
          <w:r>
            <w:fldChar w:fldCharType="end"/>
          </w:r>
          <w:r/>
        </w:p>
      </w:tc>
    </w:tr>
  </w:tbl>
  <w:p>
    <w:pPr>
      <w:pStyle w:val="157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88"/>
      <w:gridCol w:w="6156"/>
      <w:gridCol w:w="1063"/>
    </w:tblGrid>
    <w:tr>
      <w:tblPrEx/>
      <w:trPr>
        <w:cantSplit/>
        <w:trHeight w:val="12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</w:t>
          </w:r>
          <w:r/>
        </w:p>
      </w:tc>
    </w:tr>
    <w:tr>
      <w:tblPrEx/>
      <w:trPr>
        <w:cantSplit/>
        <w:trHeight w:val="12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Паспорт ИТ-сервиса "</w:t>
          </w:r>
          <w:r>
            <w:rPr>
              <w:rStyle w:val="1631"/>
            </w:rPr>
            <w:t xml:space="preserve">Наименование ИТ-сервиса</w:t>
          </w:r>
          <w:r>
            <w:t xml:space="preserve">"</w:t>
          </w:r>
          <w:r/>
        </w:p>
      </w:tc>
    </w:tr>
    <w:tr>
      <w:tblPrEx/>
      <w:trPr>
        <w:cantSplit/>
        <w:trHeight w:val="12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XXXXXXXX.AA.BB,BB.</w:t>
          </w:r>
          <w:r>
            <w:rPr>
              <w:rStyle w:val="1630"/>
            </w:rPr>
            <w:t xml:space="preserve">П</w:t>
          </w:r>
          <w:r>
            <w:rPr>
              <w:rStyle w:val="1630"/>
            </w:rPr>
            <w:t xml:space="preserve">С2</w:t>
          </w:r>
          <w:r>
            <w:t xml:space="preserve">.DDD-</w:t>
          </w:r>
          <w:r>
            <w:t xml:space="preserve">Е</w:t>
          </w:r>
          <w:r>
            <w:t xml:space="preserve">E.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625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13</w:t>
          </w:r>
          <w:r>
            <w:fldChar w:fldCharType="end"/>
          </w:r>
          <w:r/>
        </w:p>
      </w:tc>
    </w:tr>
  </w:tbl>
  <w:p>
    <w:pPr>
      <w:pStyle w:val="157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665"/>
      <w:gridCol w:w="10008"/>
      <w:gridCol w:w="106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Паспорт ИТ-сервиса &lt;Код ИТ-сервиса&gt;:&lt;Наименование ИТ-сервиса&gt;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395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XXXXXXXX.AA.BB,BB.</w:t>
          </w:r>
          <w:r>
            <w:rPr>
              <w:rStyle w:val="1630"/>
            </w:rPr>
            <w:t xml:space="preserve">П</w:t>
          </w:r>
          <w:r>
            <w:rPr>
              <w:rStyle w:val="1630"/>
            </w:rPr>
            <w:t xml:space="preserve">С2</w:t>
          </w:r>
          <w:r>
            <w:t xml:space="preserve">.DDD-E</w:t>
          </w:r>
          <w:r>
            <w:t xml:space="preserve">Е</w:t>
          </w:r>
          <w:r>
            <w:t xml:space="preserve">.E</w:t>
          </w:r>
          <w:r>
            <w:t xml:space="preserve">Е</w:t>
          </w:r>
          <w:r>
            <w:t xml:space="preserve">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61" w:type="pct"/>
          <w:textDirection w:val="lrTb"/>
          <w:noWrap w:val="false"/>
        </w:tcPr>
        <w:p>
          <w:pPr>
            <w:pStyle w:val="1625"/>
          </w:pPr>
          <w:r>
            <w:t xml:space="preserve"> </w:t>
          </w: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18</w:t>
          </w:r>
          <w:r>
            <w:fldChar w:fldCharType="end"/>
          </w:r>
          <w:r/>
        </w:p>
      </w:tc>
    </w:tr>
  </w:tbl>
  <w:p>
    <w:pPr>
      <w:pStyle w:val="157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731"/>
      <w:gridCol w:w="17888"/>
      <w:gridCol w:w="1058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630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4370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630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4370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Паспорт ИТ-сервиса &lt;Код ИТ-сервиса&gt;:&lt;Наименование ИТ-сервиса&gt;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630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4126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XXXXXXXX.AA.BB,BB.</w:t>
          </w:r>
          <w:r>
            <w:rPr>
              <w:rStyle w:val="1630"/>
            </w:rPr>
            <w:t xml:space="preserve">П</w:t>
          </w:r>
          <w:r>
            <w:rPr>
              <w:rStyle w:val="1630"/>
            </w:rPr>
            <w:t xml:space="preserve">С2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245" w:type="pct"/>
          <w:textDirection w:val="lrTb"/>
          <w:noWrap w:val="false"/>
        </w:tcPr>
        <w:p>
          <w:pPr>
            <w:pStyle w:val="1625"/>
          </w:pPr>
          <w:r>
            <w:t xml:space="preserve"> </w:t>
          </w: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19</w:t>
          </w:r>
          <w:r>
            <w:fldChar w:fldCharType="end"/>
          </w:r>
          <w:r/>
        </w:p>
      </w:tc>
    </w:tr>
  </w:tbl>
  <w:p>
    <w:pPr>
      <w:pStyle w:val="1573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665"/>
      <w:gridCol w:w="10008"/>
      <w:gridCol w:w="106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Паспорт ИТ-сервиса &lt;Код ИТ-сервиса&gt;:&lt;Наименование ИТ-сервиса&gt;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395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XXXXXXXX.AA.BB,BB.</w:t>
          </w:r>
          <w:r>
            <w:rPr>
              <w:rStyle w:val="1630"/>
            </w:rPr>
            <w:t xml:space="preserve">П</w:t>
          </w:r>
          <w:r>
            <w:rPr>
              <w:rStyle w:val="1630"/>
            </w:rPr>
            <w:t xml:space="preserve">С2</w:t>
          </w:r>
          <w:r>
            <w:t xml:space="preserve">.DDD-E</w:t>
          </w:r>
          <w:r>
            <w:t xml:space="preserve">Е</w:t>
          </w:r>
          <w:r>
            <w:t xml:space="preserve">.E</w:t>
          </w:r>
          <w:r>
            <w:t xml:space="preserve">Е</w:t>
          </w:r>
          <w:r>
            <w:t xml:space="preserve">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61" w:type="pct"/>
          <w:textDirection w:val="lrTb"/>
          <w:noWrap w:val="false"/>
        </w:tcPr>
        <w:p>
          <w:pPr>
            <w:pStyle w:val="1625"/>
          </w:pPr>
          <w:r>
            <w:t xml:space="preserve"> </w:t>
          </w: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23</w:t>
          </w:r>
          <w:r>
            <w:fldChar w:fldCharType="end"/>
          </w:r>
          <w:r/>
        </w:p>
      </w:tc>
    </w:tr>
  </w:tbl>
  <w:p>
    <w:pPr>
      <w:pStyle w:val="1573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90"/>
      <w:gridCol w:w="6206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801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Паспорт ИТ-сервиса &lt;Код ИТ-сервиса&gt;:&lt;Наименование ИТ-сервиса&gt;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199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48" w:type="pct"/>
          <w:vAlign w:val="center"/>
          <w:textDirection w:val="lrTb"/>
          <w:noWrap w:val="false"/>
        </w:tcPr>
        <w:p>
          <w:pPr>
            <w:pStyle w:val="1625"/>
          </w:pPr>
          <w:r>
            <w:t xml:space="preserve">XXXXXXXX.AA.BB,BB.</w:t>
          </w:r>
          <w:r>
            <w:rPr>
              <w:rStyle w:val="1630"/>
            </w:rPr>
            <w:t xml:space="preserve">П</w:t>
          </w:r>
          <w:r>
            <w:rPr>
              <w:rStyle w:val="1630"/>
            </w:rPr>
            <w:t xml:space="preserve">С2</w:t>
          </w:r>
          <w:r>
            <w:t xml:space="preserve">.DDD-E</w:t>
          </w:r>
          <w:r>
            <w:t xml:space="preserve">Е</w:t>
          </w:r>
          <w:r>
            <w:t xml:space="preserve">.E</w:t>
          </w:r>
          <w:r>
            <w:t xml:space="preserve">Е</w:t>
          </w:r>
          <w:r>
            <w:t xml:space="preserve">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625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43</w:t>
          </w:r>
          <w:r>
            <w:fldChar w:fldCharType="end"/>
          </w:r>
          <w:r/>
        </w:p>
      </w:tc>
    </w:tr>
  </w:tbl>
  <w:p>
    <w:pPr>
      <w:pStyle w:val="157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86"/>
        <w:tabs>
          <w:tab w:val="num" w:pos="87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24" w:hanging="340"/>
        <w:tabs>
          <w:tab w:val="num" w:pos="644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  <w:tabs>
          <w:tab w:val="num" w:pos="172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  <w:tabs>
          <w:tab w:val="num" w:pos="244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  <w:tabs>
          <w:tab w:val="num" w:pos="316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  <w:tabs>
          <w:tab w:val="num" w:pos="388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  <w:tabs>
          <w:tab w:val="num" w:pos="460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  <w:tabs>
          <w:tab w:val="num" w:pos="532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  <w:tabs>
          <w:tab w:val="num" w:pos="604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  <w:tabs>
          <w:tab w:val="num" w:pos="6764" w:leader="none"/>
        </w:tabs>
      </w:pPr>
    </w:lvl>
  </w:abstractNum>
  <w:abstractNum w:abstractNumId="2">
    <w:multiLevelType w:val="hybridMultilevel"/>
    <w:lvl w:ilvl="0">
      <w:start w:val="1"/>
      <w:numFmt w:val="decimal"/>
      <w:pStyle w:val="1613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24" w:hanging="340"/>
        <w:tabs>
          <w:tab w:val="num" w:pos="644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  <w:tabs>
          <w:tab w:val="num" w:pos="172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  <w:tabs>
          <w:tab w:val="num" w:pos="244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  <w:tabs>
          <w:tab w:val="num" w:pos="316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  <w:tabs>
          <w:tab w:val="num" w:pos="388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  <w:tabs>
          <w:tab w:val="num" w:pos="460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  <w:tabs>
          <w:tab w:val="num" w:pos="532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  <w:tabs>
          <w:tab w:val="num" w:pos="604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  <w:tabs>
          <w:tab w:val="num" w:pos="6764" w:leader="none"/>
        </w:tabs>
      </w:pPr>
    </w:lvl>
  </w:abstractNum>
  <w:abstractNum w:abstractNumId="4">
    <w:multiLevelType w:val="hybridMultilevel"/>
    <w:lvl w:ilvl="0">
      <w:start w:val="1"/>
      <w:numFmt w:val="bullet"/>
      <w:pStyle w:val="1586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1550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551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552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1553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pStyle w:val="1603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none"/>
      <w:pStyle w:val="1587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23" w:hanging="340"/>
        <w:tabs>
          <w:tab w:val="num" w:pos="643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  <w:tabs>
          <w:tab w:val="num" w:pos="1723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  <w:tabs>
          <w:tab w:val="num" w:pos="2443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  <w:tabs>
          <w:tab w:val="num" w:pos="3163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  <w:tabs>
          <w:tab w:val="num" w:pos="3883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  <w:tabs>
          <w:tab w:val="num" w:pos="4603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  <w:tabs>
          <w:tab w:val="num" w:pos="5323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  <w:tabs>
          <w:tab w:val="num" w:pos="6043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  <w:tabs>
          <w:tab w:val="num" w:pos="6763" w:leader="none"/>
        </w:tabs>
      </w:pPr>
    </w:lvl>
  </w:abstractNum>
  <w:abstractNum w:abstractNumId="9">
    <w:multiLevelType w:val="hybridMultilevel"/>
    <w:lvl w:ilvl="0">
      <w:start w:val="1"/>
      <w:numFmt w:val="bullet"/>
      <w:pStyle w:val="1593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bullet"/>
      <w:pStyle w:val="1590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1589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pStyle w:val="1580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3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0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13"/>
    <w:lvlOverride w:ilvl="0">
      <w:startOverride w:val="1"/>
    </w:lvlOverride>
  </w:num>
  <w:num w:numId="40">
    <w:abstractNumId w:val="13"/>
  </w:num>
  <w:num w:numId="41">
    <w:abstractNumId w:val="13"/>
    <w:lvlOverride w:ilvl="0">
      <w:startOverride w:val="1"/>
    </w:lvlOverride>
  </w:num>
  <w:num w:numId="42">
    <w:abstractNumId w:val="8"/>
  </w:num>
  <w:num w:numId="43">
    <w:abstractNumId w:val="1"/>
  </w:num>
  <w:num w:numId="44">
    <w:abstractNumId w:val="3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99">
    <w:name w:val="Heading 1 Char"/>
    <w:basedOn w:val="1557"/>
    <w:link w:val="1550"/>
    <w:uiPriority w:val="9"/>
    <w:rPr>
      <w:rFonts w:ascii="Arial" w:hAnsi="Arial" w:eastAsia="Arial" w:cs="Arial"/>
      <w:sz w:val="40"/>
      <w:szCs w:val="40"/>
    </w:rPr>
  </w:style>
  <w:style w:type="character" w:styleId="1400">
    <w:name w:val="Heading 2 Char"/>
    <w:basedOn w:val="1557"/>
    <w:link w:val="1551"/>
    <w:uiPriority w:val="9"/>
    <w:rPr>
      <w:rFonts w:ascii="Arial" w:hAnsi="Arial" w:eastAsia="Arial" w:cs="Arial"/>
      <w:sz w:val="34"/>
    </w:rPr>
  </w:style>
  <w:style w:type="character" w:styleId="1401">
    <w:name w:val="Heading 3 Char"/>
    <w:basedOn w:val="1557"/>
    <w:link w:val="1552"/>
    <w:uiPriority w:val="9"/>
    <w:rPr>
      <w:rFonts w:ascii="Arial" w:hAnsi="Arial" w:eastAsia="Arial" w:cs="Arial"/>
      <w:sz w:val="30"/>
      <w:szCs w:val="30"/>
    </w:rPr>
  </w:style>
  <w:style w:type="character" w:styleId="1402">
    <w:name w:val="Heading 4 Char"/>
    <w:basedOn w:val="1557"/>
    <w:link w:val="1553"/>
    <w:uiPriority w:val="9"/>
    <w:rPr>
      <w:rFonts w:ascii="Arial" w:hAnsi="Arial" w:eastAsia="Arial" w:cs="Arial"/>
      <w:b/>
      <w:bCs/>
      <w:sz w:val="26"/>
      <w:szCs w:val="26"/>
    </w:rPr>
  </w:style>
  <w:style w:type="character" w:styleId="1403">
    <w:name w:val="Heading 5 Char"/>
    <w:basedOn w:val="1557"/>
    <w:link w:val="1554"/>
    <w:uiPriority w:val="9"/>
    <w:rPr>
      <w:rFonts w:ascii="Arial" w:hAnsi="Arial" w:eastAsia="Arial" w:cs="Arial"/>
      <w:b/>
      <w:bCs/>
      <w:sz w:val="24"/>
      <w:szCs w:val="24"/>
    </w:rPr>
  </w:style>
  <w:style w:type="character" w:styleId="1404">
    <w:name w:val="Heading 6 Char"/>
    <w:basedOn w:val="1557"/>
    <w:link w:val="1555"/>
    <w:uiPriority w:val="9"/>
    <w:rPr>
      <w:rFonts w:ascii="Arial" w:hAnsi="Arial" w:eastAsia="Arial" w:cs="Arial"/>
      <w:b/>
      <w:bCs/>
      <w:sz w:val="22"/>
      <w:szCs w:val="22"/>
    </w:rPr>
  </w:style>
  <w:style w:type="character" w:styleId="1405">
    <w:name w:val="Heading 7 Char"/>
    <w:basedOn w:val="1557"/>
    <w:link w:val="15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406">
    <w:name w:val="Heading 8"/>
    <w:basedOn w:val="1549"/>
    <w:next w:val="1549"/>
    <w:link w:val="14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407">
    <w:name w:val="Heading 8 Char"/>
    <w:basedOn w:val="1557"/>
    <w:link w:val="1406"/>
    <w:uiPriority w:val="9"/>
    <w:rPr>
      <w:rFonts w:ascii="Arial" w:hAnsi="Arial" w:eastAsia="Arial" w:cs="Arial"/>
      <w:i/>
      <w:iCs/>
      <w:sz w:val="22"/>
      <w:szCs w:val="22"/>
    </w:rPr>
  </w:style>
  <w:style w:type="paragraph" w:styleId="1408">
    <w:name w:val="Heading 9"/>
    <w:basedOn w:val="1549"/>
    <w:next w:val="1549"/>
    <w:link w:val="14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409">
    <w:name w:val="Heading 9 Char"/>
    <w:basedOn w:val="1557"/>
    <w:link w:val="1408"/>
    <w:uiPriority w:val="9"/>
    <w:rPr>
      <w:rFonts w:ascii="Arial" w:hAnsi="Arial" w:eastAsia="Arial" w:cs="Arial"/>
      <w:i/>
      <w:iCs/>
      <w:sz w:val="21"/>
      <w:szCs w:val="21"/>
    </w:rPr>
  </w:style>
  <w:style w:type="paragraph" w:styleId="1410">
    <w:name w:val="No Spacing"/>
    <w:uiPriority w:val="1"/>
    <w:qFormat/>
    <w:pPr>
      <w:spacing w:before="0" w:after="0" w:line="240" w:lineRule="auto"/>
    </w:pPr>
  </w:style>
  <w:style w:type="paragraph" w:styleId="1411">
    <w:name w:val="Title"/>
    <w:basedOn w:val="1549"/>
    <w:next w:val="1549"/>
    <w:link w:val="14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412">
    <w:name w:val="Title Char"/>
    <w:basedOn w:val="1557"/>
    <w:link w:val="1411"/>
    <w:uiPriority w:val="10"/>
    <w:rPr>
      <w:sz w:val="48"/>
      <w:szCs w:val="48"/>
    </w:rPr>
  </w:style>
  <w:style w:type="paragraph" w:styleId="1413">
    <w:name w:val="Subtitle"/>
    <w:basedOn w:val="1549"/>
    <w:next w:val="1549"/>
    <w:link w:val="1414"/>
    <w:uiPriority w:val="11"/>
    <w:qFormat/>
    <w:pPr>
      <w:spacing w:before="200" w:after="200"/>
    </w:pPr>
    <w:rPr>
      <w:sz w:val="24"/>
      <w:szCs w:val="24"/>
    </w:rPr>
  </w:style>
  <w:style w:type="character" w:styleId="1414">
    <w:name w:val="Subtitle Char"/>
    <w:basedOn w:val="1557"/>
    <w:link w:val="1413"/>
    <w:uiPriority w:val="11"/>
    <w:rPr>
      <w:sz w:val="24"/>
      <w:szCs w:val="24"/>
    </w:rPr>
  </w:style>
  <w:style w:type="paragraph" w:styleId="1415">
    <w:name w:val="Quote"/>
    <w:basedOn w:val="1549"/>
    <w:next w:val="1549"/>
    <w:link w:val="1416"/>
    <w:uiPriority w:val="29"/>
    <w:qFormat/>
    <w:pPr>
      <w:ind w:left="720" w:right="720"/>
    </w:pPr>
    <w:rPr>
      <w:i/>
    </w:rPr>
  </w:style>
  <w:style w:type="character" w:styleId="1416">
    <w:name w:val="Quote Char"/>
    <w:link w:val="1415"/>
    <w:uiPriority w:val="29"/>
    <w:rPr>
      <w:i/>
    </w:rPr>
  </w:style>
  <w:style w:type="paragraph" w:styleId="1417">
    <w:name w:val="Intense Quote"/>
    <w:basedOn w:val="1549"/>
    <w:next w:val="1549"/>
    <w:link w:val="14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18">
    <w:name w:val="Intense Quote Char"/>
    <w:link w:val="1417"/>
    <w:uiPriority w:val="30"/>
    <w:rPr>
      <w:i/>
    </w:rPr>
  </w:style>
  <w:style w:type="character" w:styleId="1419">
    <w:name w:val="Header Char"/>
    <w:basedOn w:val="1557"/>
    <w:link w:val="1573"/>
    <w:uiPriority w:val="99"/>
  </w:style>
  <w:style w:type="character" w:styleId="1420">
    <w:name w:val="Footer Char"/>
    <w:basedOn w:val="1557"/>
    <w:link w:val="1576"/>
    <w:uiPriority w:val="99"/>
  </w:style>
  <w:style w:type="character" w:styleId="1421">
    <w:name w:val="Caption Char"/>
    <w:basedOn w:val="1635"/>
    <w:link w:val="1576"/>
    <w:uiPriority w:val="99"/>
  </w:style>
  <w:style w:type="table" w:styleId="1422">
    <w:name w:val="Table Grid Light"/>
    <w:basedOn w:val="15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23">
    <w:name w:val="Plain Table 1"/>
    <w:basedOn w:val="15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424">
    <w:name w:val="Plain Table 2"/>
    <w:basedOn w:val="15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425">
    <w:name w:val="Plain Table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26">
    <w:name w:val="Plain Table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7">
    <w:name w:val="Plain Table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28">
    <w:name w:val="Grid Table 1 Light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9">
    <w:name w:val="Grid Table 1 Light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0">
    <w:name w:val="Grid Table 1 Light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1">
    <w:name w:val="Grid Table 1 Light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2">
    <w:name w:val="Grid Table 1 Light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3">
    <w:name w:val="Grid Table 1 Light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4">
    <w:name w:val="Grid Table 1 Light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5">
    <w:name w:val="Grid Table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6">
    <w:name w:val="Grid Table 2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7">
    <w:name w:val="Grid Table 2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8">
    <w:name w:val="Grid Table 2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9">
    <w:name w:val="Grid Table 2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0">
    <w:name w:val="Grid Table 2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1">
    <w:name w:val="Grid Table 2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2">
    <w:name w:val="Grid Table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3">
    <w:name w:val="Grid Table 3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4">
    <w:name w:val="Grid Table 3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5">
    <w:name w:val="Grid Table 3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6">
    <w:name w:val="Grid Table 3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7">
    <w:name w:val="Grid Table 3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8">
    <w:name w:val="Grid Table 3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9">
    <w:name w:val="Grid Table 4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450">
    <w:name w:val="Grid Table 4 - Accent 1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451">
    <w:name w:val="Grid Table 4 - Accent 2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452">
    <w:name w:val="Grid Table 4 - Accent 3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453">
    <w:name w:val="Grid Table 4 - Accent 4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4">
    <w:name w:val="Grid Table 4 - Accent 5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455">
    <w:name w:val="Grid Table 4 - Accent 6"/>
    <w:basedOn w:val="15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456">
    <w:name w:val="Grid Table 5 Dark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457">
    <w:name w:val="Grid Table 5 Dark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458">
    <w:name w:val="Grid Table 5 Dark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459">
    <w:name w:val="Grid Table 5 Dark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460">
    <w:name w:val="Grid Table 5 Dark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461">
    <w:name w:val="Grid Table 5 Dark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462">
    <w:name w:val="Grid Table 5 Dark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463">
    <w:name w:val="Grid Table 6 Colorful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464">
    <w:name w:val="Grid Table 6 Colorful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465">
    <w:name w:val="Grid Table 6 Colorful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466">
    <w:name w:val="Grid Table 6 Colorful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467">
    <w:name w:val="Grid Table 6 Colorful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468">
    <w:name w:val="Grid Table 6 Colorful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69">
    <w:name w:val="Grid Table 6 Colorful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70">
    <w:name w:val="Grid Table 7 Colorful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1">
    <w:name w:val="Grid Table 7 Colorful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2">
    <w:name w:val="Grid Table 7 Colorful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3">
    <w:name w:val="Grid Table 7 Colorful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4">
    <w:name w:val="Grid Table 7 Colorful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5">
    <w:name w:val="Grid Table 7 Colorful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6">
    <w:name w:val="Grid Table 7 Colorful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7">
    <w:name w:val="List Table 1 Light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8">
    <w:name w:val="List Table 1 Light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9">
    <w:name w:val="List Table 1 Light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0">
    <w:name w:val="List Table 1 Light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1">
    <w:name w:val="List Table 1 Light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2">
    <w:name w:val="List Table 1 Light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3">
    <w:name w:val="List Table 1 Light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4">
    <w:name w:val="List Table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85">
    <w:name w:val="List Table 2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86">
    <w:name w:val="List Table 2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87">
    <w:name w:val="List Table 2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88">
    <w:name w:val="List Table 2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89">
    <w:name w:val="List Table 2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90">
    <w:name w:val="List Table 2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491">
    <w:name w:val="List Table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2">
    <w:name w:val="List Table 3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3">
    <w:name w:val="List Table 3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4">
    <w:name w:val="List Table 3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5">
    <w:name w:val="List Table 3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6">
    <w:name w:val="List Table 3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7">
    <w:name w:val="List Table 3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8">
    <w:name w:val="List Table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9">
    <w:name w:val="List Table 4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0">
    <w:name w:val="List Table 4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1">
    <w:name w:val="List Table 4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2">
    <w:name w:val="List Table 4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3">
    <w:name w:val="List Table 4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4">
    <w:name w:val="List Table 4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5">
    <w:name w:val="List Table 5 Dark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6">
    <w:name w:val="List Table 5 Dark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7">
    <w:name w:val="List Table 5 Dark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8">
    <w:name w:val="List Table 5 Dark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9">
    <w:name w:val="List Table 5 Dark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10">
    <w:name w:val="List Table 5 Dark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11">
    <w:name w:val="List Table 5 Dark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12">
    <w:name w:val="List Table 6 Colorful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513">
    <w:name w:val="List Table 6 Colorful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514">
    <w:name w:val="List Table 6 Colorful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515">
    <w:name w:val="List Table 6 Colorful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516">
    <w:name w:val="List Table 6 Colorful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517">
    <w:name w:val="List Table 6 Colorful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518">
    <w:name w:val="List Table 6 Colorful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519">
    <w:name w:val="List Table 7 Colorful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520">
    <w:name w:val="List Table 7 Colorful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521">
    <w:name w:val="List Table 7 Colorful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522">
    <w:name w:val="List Table 7 Colorful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23">
    <w:name w:val="List Table 7 Colorful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24">
    <w:name w:val="List Table 7 Colorful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5">
    <w:name w:val="List Table 7 Colorful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6">
    <w:name w:val="Lined - Accent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7">
    <w:name w:val="Lined - Accent 1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28">
    <w:name w:val="Lined - Accent 2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29">
    <w:name w:val="Lined - Accent 3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30">
    <w:name w:val="Lined - Accent 4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31">
    <w:name w:val="Lined - Accent 5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32">
    <w:name w:val="Lined - Accent 6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33">
    <w:name w:val="Bordered &amp; Lined - Accent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4">
    <w:name w:val="Bordered &amp; Lined - Accent 1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5">
    <w:name w:val="Bordered &amp; Lined - Accent 2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36">
    <w:name w:val="Bordered &amp; Lined - Accent 3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37">
    <w:name w:val="Bordered &amp; Lined - Accent 4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38">
    <w:name w:val="Bordered &amp; Lined - Accent 5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39">
    <w:name w:val="Bordered &amp; Lined - Accent 6"/>
    <w:basedOn w:val="15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40">
    <w:name w:val="Bordered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541">
    <w:name w:val="Bordered - Accent 1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542">
    <w:name w:val="Bordered - Accent 2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543">
    <w:name w:val="Bordered - Accent 3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544">
    <w:name w:val="Bordered - Accent 4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545">
    <w:name w:val="Bordered - Accent 5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546">
    <w:name w:val="Bordered - Accent 6"/>
    <w:basedOn w:val="15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547">
    <w:name w:val="Footnote Text Char"/>
    <w:link w:val="1591"/>
    <w:uiPriority w:val="99"/>
    <w:rPr>
      <w:sz w:val="18"/>
    </w:rPr>
  </w:style>
  <w:style w:type="character" w:styleId="1548">
    <w:name w:val="Endnote Text Char"/>
    <w:link w:val="1620"/>
    <w:uiPriority w:val="99"/>
    <w:rPr>
      <w:sz w:val="20"/>
    </w:rPr>
  </w:style>
  <w:style w:type="paragraph" w:styleId="1549" w:default="1">
    <w:name w:val="Normal"/>
    <w:qFormat/>
    <w:pPr>
      <w:jc w:val="both"/>
    </w:pPr>
    <w:rPr>
      <w:color w:val="000000"/>
      <w:sz w:val="24"/>
    </w:rPr>
  </w:style>
  <w:style w:type="paragraph" w:styleId="1550">
    <w:name w:val="Heading 1"/>
    <w:basedOn w:val="1549"/>
    <w:next w:val="1567"/>
    <w:link w:val="1562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1551">
    <w:name w:val="Heading 2"/>
    <w:basedOn w:val="1549"/>
    <w:next w:val="1568"/>
    <w:link w:val="1634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1552">
    <w:name w:val="Heading 3"/>
    <w:basedOn w:val="1549"/>
    <w:next w:val="1570"/>
    <w:link w:val="1563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1553">
    <w:name w:val="Heading 4"/>
    <w:basedOn w:val="1549"/>
    <w:next w:val="1605"/>
    <w:link w:val="1564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1554">
    <w:name w:val="Heading 5"/>
    <w:basedOn w:val="1549"/>
    <w:next w:val="1549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1555">
    <w:name w:val="Heading 6"/>
    <w:basedOn w:val="1549"/>
    <w:next w:val="1549"/>
    <w:link w:val="1565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1556">
    <w:name w:val="Heading 7"/>
    <w:basedOn w:val="1549"/>
    <w:next w:val="1549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1557" w:default="1">
    <w:name w:val="Default Paragraph Font"/>
    <w:uiPriority w:val="1"/>
    <w:semiHidden/>
    <w:unhideWhenUsed/>
  </w:style>
  <w:style w:type="table" w:styleId="15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59" w:default="1">
    <w:name w:val="No List"/>
    <w:uiPriority w:val="99"/>
    <w:semiHidden/>
    <w:unhideWhenUsed/>
  </w:style>
  <w:style w:type="paragraph" w:styleId="1560">
    <w:name w:val="Body Text"/>
    <w:basedOn w:val="1549"/>
    <w:link w:val="1561"/>
    <w:pPr>
      <w:ind w:firstLine="567"/>
    </w:pPr>
    <w:rPr>
      <w:sz w:val="28"/>
    </w:rPr>
  </w:style>
  <w:style w:type="character" w:styleId="1561" w:customStyle="1">
    <w:name w:val="Основной текст Знак"/>
    <w:link w:val="1560"/>
    <w:rPr>
      <w:color w:val="000000"/>
      <w:sz w:val="28"/>
    </w:rPr>
  </w:style>
  <w:style w:type="character" w:styleId="1562" w:customStyle="1">
    <w:name w:val="Заголовок 1 Знак"/>
    <w:link w:val="1550"/>
    <w:rPr>
      <w:rFonts w:ascii="Arial" w:hAnsi="Arial"/>
      <w:b/>
      <w:bCs/>
      <w:color w:val="000000"/>
      <w:sz w:val="36"/>
    </w:rPr>
  </w:style>
  <w:style w:type="character" w:styleId="1563" w:customStyle="1">
    <w:name w:val="Заголовок 3 Знак"/>
    <w:link w:val="1552"/>
    <w:rPr>
      <w:rFonts w:ascii="Arial" w:hAnsi="Arial"/>
      <w:b/>
      <w:bCs/>
      <w:color w:val="000000"/>
      <w:sz w:val="28"/>
    </w:rPr>
  </w:style>
  <w:style w:type="character" w:styleId="1564" w:customStyle="1">
    <w:name w:val="Заголовок 4 Знак"/>
    <w:link w:val="1553"/>
    <w:rPr>
      <w:rFonts w:ascii="Arial" w:hAnsi="Arial"/>
      <w:color w:val="000000"/>
      <w:sz w:val="28"/>
    </w:rPr>
  </w:style>
  <w:style w:type="character" w:styleId="1565" w:customStyle="1">
    <w:name w:val="Заголовок 6 Знак"/>
    <w:link w:val="1555"/>
    <w:rPr>
      <w:rFonts w:ascii="Arial" w:hAnsi="Arial"/>
      <w:i/>
      <w:sz w:val="22"/>
      <w:lang w:val="ru-RU" w:eastAsia="en-US" w:bidi="ar-SA"/>
    </w:rPr>
  </w:style>
  <w:style w:type="paragraph" w:styleId="1566" w:customStyle="1">
    <w:name w:val="Таблица - наименование"/>
    <w:basedOn w:val="1549"/>
    <w:qFormat/>
    <w:pPr>
      <w:jc w:val="left"/>
      <w:keepNext/>
      <w:spacing w:before="120"/>
    </w:pPr>
    <w:rPr>
      <w:color w:val="auto"/>
      <w:sz w:val="28"/>
    </w:rPr>
  </w:style>
  <w:style w:type="paragraph" w:styleId="1567" w:customStyle="1">
    <w:name w:val="Пункт 2 уровня"/>
    <w:basedOn w:val="1551"/>
    <w:link w:val="1643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1568" w:customStyle="1">
    <w:name w:val="Пункт 3 уровня"/>
    <w:basedOn w:val="1552"/>
    <w:link w:val="1569"/>
    <w:pPr>
      <w:keepNext w:val="0"/>
      <w:spacing w:before="120"/>
    </w:pPr>
    <w:rPr>
      <w:rFonts w:ascii="Times New Roman" w:hAnsi="Times New Roman"/>
      <w:b w:val="0"/>
    </w:rPr>
  </w:style>
  <w:style w:type="character" w:styleId="1569" w:customStyle="1">
    <w:name w:val="Пункт 3 уровня Знак"/>
    <w:link w:val="1568"/>
    <w:rPr>
      <w:bCs/>
      <w:color w:val="000000"/>
      <w:sz w:val="28"/>
    </w:rPr>
  </w:style>
  <w:style w:type="paragraph" w:styleId="1570" w:customStyle="1">
    <w:name w:val="Пункт 4 уровня"/>
    <w:basedOn w:val="1553"/>
    <w:link w:val="1571"/>
    <w:pPr>
      <w:spacing w:before="120"/>
    </w:pPr>
    <w:rPr>
      <w:rFonts w:ascii="Times New Roman" w:hAnsi="Times New Roman"/>
    </w:rPr>
  </w:style>
  <w:style w:type="character" w:styleId="1571" w:customStyle="1">
    <w:name w:val="Пункт 4 уровня Знак"/>
    <w:basedOn w:val="1564"/>
    <w:link w:val="1570"/>
    <w:rPr>
      <w:rFonts w:ascii="Arial" w:hAnsi="Arial"/>
      <w:color w:val="000000"/>
      <w:sz w:val="28"/>
    </w:rPr>
  </w:style>
  <w:style w:type="character" w:styleId="1572">
    <w:name w:val="FollowedHyperlink"/>
    <w:rPr>
      <w:color w:val="800080"/>
      <w:u w:val="single"/>
    </w:rPr>
  </w:style>
  <w:style w:type="paragraph" w:styleId="1573">
    <w:name w:val="Header"/>
    <w:basedOn w:val="1549"/>
  </w:style>
  <w:style w:type="character" w:styleId="1574">
    <w:name w:val="Hyperlink"/>
    <w:uiPriority w:val="99"/>
    <w:rPr>
      <w:color w:val="0000ff"/>
      <w:u w:val="single"/>
    </w:rPr>
  </w:style>
  <w:style w:type="paragraph" w:styleId="1575" w:customStyle="1">
    <w:name w:val="Заголовки без нумерации"/>
    <w:basedOn w:val="1550"/>
    <w:next w:val="1560"/>
    <w:pPr>
      <w:numPr>
        <w:ilvl w:val="0"/>
        <w:numId w:val="0"/>
      </w:numPr>
    </w:pPr>
  </w:style>
  <w:style w:type="paragraph" w:styleId="1576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1577">
    <w:name w:val="page number"/>
    <w:rPr>
      <w:iCs/>
      <w:sz w:val="28"/>
    </w:rPr>
  </w:style>
  <w:style w:type="paragraph" w:styleId="1578">
    <w:name w:val="toc 4"/>
    <w:basedOn w:val="1549"/>
    <w:next w:val="1549"/>
    <w:semiHidden/>
    <w:pPr>
      <w:ind w:left="720"/>
    </w:pPr>
  </w:style>
  <w:style w:type="paragraph" w:styleId="1579" w:customStyle="1">
    <w:name w:val="Таблица (10) - осн. текст"/>
    <w:basedOn w:val="1549"/>
    <w:pPr>
      <w:ind w:firstLine="5"/>
      <w:jc w:val="left"/>
      <w:spacing w:after="60"/>
    </w:pPr>
    <w:rPr>
      <w:rFonts w:ascii="Arial" w:hAnsi="Arial"/>
      <w:sz w:val="20"/>
    </w:rPr>
  </w:style>
  <w:style w:type="paragraph" w:styleId="1580" w:customStyle="1">
    <w:name w:val="Таблица (10) - список нум. 1"/>
    <w:basedOn w:val="1579"/>
    <w:pPr>
      <w:numPr>
        <w:ilvl w:val="0"/>
        <w:numId w:val="4"/>
      </w:numPr>
      <w:ind w:left="227" w:hanging="227"/>
    </w:pPr>
    <w:rPr>
      <w:rFonts w:cs="Arial"/>
    </w:rPr>
  </w:style>
  <w:style w:type="paragraph" w:styleId="1581">
    <w:name w:val="toc 1"/>
    <w:basedOn w:val="1549"/>
    <w:next w:val="1549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1582">
    <w:name w:val="toc 2"/>
    <w:basedOn w:val="1549"/>
    <w:next w:val="1549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1583">
    <w:name w:val="toc 3"/>
    <w:basedOn w:val="1549"/>
    <w:next w:val="1549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1584" w:customStyle="1">
    <w:name w:val="Текст примечания Знак"/>
    <w:link w:val="1585"/>
    <w:semiHidden/>
    <w:rPr>
      <w:color w:val="000000"/>
    </w:rPr>
  </w:style>
  <w:style w:type="paragraph" w:styleId="1585">
    <w:name w:val="annotation text"/>
    <w:basedOn w:val="1549"/>
    <w:link w:val="1584"/>
    <w:semiHidden/>
    <w:rPr>
      <w:sz w:val="20"/>
    </w:rPr>
  </w:style>
  <w:style w:type="paragraph" w:styleId="1586" w:customStyle="1">
    <w:name w:val="Список маркированный уровень 1"/>
    <w:basedOn w:val="1549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1587" w:customStyle="1">
    <w:name w:val="Список маркированный уровень 2"/>
    <w:basedOn w:val="1549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1588">
    <w:name w:val="Normal (Web)"/>
    <w:basedOn w:val="1549"/>
    <w:rPr>
      <w:szCs w:val="24"/>
    </w:rPr>
  </w:style>
  <w:style w:type="paragraph" w:styleId="1589" w:customStyle="1">
    <w:name w:val="Список нумерованный"/>
    <w:basedOn w:val="1549"/>
    <w:next w:val="1549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1590" w:customStyle="1">
    <w:name w:val="Таблица (10) - сп.марк.ур.1"/>
    <w:basedOn w:val="1579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1591">
    <w:name w:val="footnote text"/>
    <w:basedOn w:val="1549"/>
    <w:semiHidden/>
    <w:rPr>
      <w:rFonts w:ascii="Arial" w:hAnsi="Arial"/>
      <w:sz w:val="20"/>
    </w:rPr>
  </w:style>
  <w:style w:type="character" w:styleId="1592">
    <w:name w:val="footnote reference"/>
    <w:semiHidden/>
    <w:rPr>
      <w:vertAlign w:val="superscript"/>
    </w:rPr>
  </w:style>
  <w:style w:type="paragraph" w:styleId="1593" w:customStyle="1">
    <w:name w:val="Таблица (10) - сп.марк.ур.2"/>
    <w:basedOn w:val="1579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1594" w:customStyle="1">
    <w:name w:val="Заголовок приложения"/>
    <w:basedOn w:val="1550"/>
    <w:next w:val="1549"/>
    <w:pPr>
      <w:numPr>
        <w:ilvl w:val="0"/>
        <w:numId w:val="0"/>
      </w:numPr>
      <w:jc w:val="right"/>
      <w:spacing w:before="0"/>
    </w:pPr>
  </w:style>
  <w:style w:type="paragraph" w:styleId="1595">
    <w:name w:val="toc 5"/>
    <w:basedOn w:val="1549"/>
    <w:next w:val="1549"/>
    <w:semiHidden/>
    <w:pPr>
      <w:ind w:left="960"/>
    </w:pPr>
  </w:style>
  <w:style w:type="paragraph" w:styleId="1596">
    <w:name w:val="toc 6"/>
    <w:basedOn w:val="1549"/>
    <w:next w:val="1549"/>
    <w:semiHidden/>
    <w:pPr>
      <w:ind w:left="1200"/>
    </w:pPr>
  </w:style>
  <w:style w:type="paragraph" w:styleId="1597">
    <w:name w:val="toc 7"/>
    <w:basedOn w:val="1549"/>
    <w:next w:val="1549"/>
    <w:semiHidden/>
    <w:pPr>
      <w:ind w:left="1440"/>
    </w:pPr>
  </w:style>
  <w:style w:type="paragraph" w:styleId="1598">
    <w:name w:val="toc 8"/>
    <w:basedOn w:val="1549"/>
    <w:next w:val="1549"/>
    <w:semiHidden/>
    <w:pPr>
      <w:ind w:left="1680"/>
    </w:pPr>
  </w:style>
  <w:style w:type="paragraph" w:styleId="1599">
    <w:name w:val="toc 9"/>
    <w:basedOn w:val="1549"/>
    <w:next w:val="1549"/>
    <w:semiHidden/>
    <w:pPr>
      <w:ind w:left="1920"/>
    </w:pPr>
  </w:style>
  <w:style w:type="character" w:styleId="1600">
    <w:name w:val="annotation reference"/>
    <w:uiPriority w:val="99"/>
    <w:semiHidden/>
    <w:rPr>
      <w:sz w:val="16"/>
      <w:szCs w:val="16"/>
    </w:rPr>
  </w:style>
  <w:style w:type="paragraph" w:styleId="1601" w:customStyle="1">
    <w:name w:val="Основной текст (центр/одинарный)"/>
    <w:basedOn w:val="1560"/>
    <w:link w:val="1602"/>
    <w:pPr>
      <w:ind w:firstLine="0"/>
      <w:jc w:val="center"/>
      <w:spacing w:before="120" w:after="120"/>
    </w:pPr>
  </w:style>
  <w:style w:type="character" w:styleId="1602" w:customStyle="1">
    <w:name w:val="Основной текст (центр/одинарный) Знак"/>
    <w:link w:val="1601"/>
    <w:rPr>
      <w:color w:val="000000"/>
      <w:sz w:val="28"/>
    </w:rPr>
  </w:style>
  <w:style w:type="paragraph" w:styleId="1603" w:customStyle="1">
    <w:name w:val="Список маркированный уровень 3"/>
    <w:basedOn w:val="1549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1604">
    <w:name w:val="Document Map"/>
    <w:basedOn w:val="1549"/>
    <w:semiHidden/>
    <w:pPr>
      <w:shd w:val="clear" w:color="auto" w:fill="000080"/>
    </w:pPr>
    <w:rPr>
      <w:rFonts w:ascii="Tahoma" w:hAnsi="Tahoma" w:cs="Tahoma"/>
    </w:rPr>
  </w:style>
  <w:style w:type="paragraph" w:styleId="1605" w:customStyle="1">
    <w:name w:val="Основной текст (без отступа)"/>
    <w:basedOn w:val="1560"/>
    <w:pPr>
      <w:ind w:firstLine="0"/>
      <w:spacing w:before="120" w:after="120"/>
    </w:pPr>
  </w:style>
  <w:style w:type="paragraph" w:styleId="1606">
    <w:name w:val="table of figures"/>
    <w:basedOn w:val="1560"/>
    <w:next w:val="1549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1607" w:customStyle="1">
    <w:name w:val="Рисунок - наименование"/>
    <w:basedOn w:val="1549"/>
    <w:pPr>
      <w:jc w:val="center"/>
      <w:spacing w:before="120" w:after="120"/>
    </w:pPr>
    <w:rPr>
      <w:bCs/>
      <w:sz w:val="28"/>
    </w:rPr>
  </w:style>
  <w:style w:type="paragraph" w:styleId="1608" w:customStyle="1">
    <w:name w:val="Таблица (8) - осн. текст"/>
    <w:basedOn w:val="1549"/>
    <w:pPr>
      <w:ind w:left="57" w:right="57"/>
      <w:jc w:val="left"/>
    </w:pPr>
    <w:rPr>
      <w:rFonts w:ascii="Arial" w:hAnsi="Arial" w:cs="Arial"/>
      <w:sz w:val="16"/>
    </w:rPr>
  </w:style>
  <w:style w:type="paragraph" w:styleId="1609">
    <w:name w:val="Balloon Text"/>
    <w:basedOn w:val="1549"/>
    <w:semiHidden/>
    <w:rPr>
      <w:rFonts w:ascii="Tahoma" w:hAnsi="Tahoma" w:cs="Tahoma"/>
      <w:sz w:val="16"/>
      <w:szCs w:val="16"/>
    </w:rPr>
  </w:style>
  <w:style w:type="paragraph" w:styleId="1610" w:customStyle="1">
    <w:name w:val="Титульный лист - текст"/>
    <w:link w:val="1640"/>
    <w:rPr>
      <w:sz w:val="28"/>
    </w:rPr>
  </w:style>
  <w:style w:type="paragraph" w:styleId="1611" w:customStyle="1">
    <w:name w:val="Список общий (ручная нумерация)"/>
    <w:basedOn w:val="1560"/>
    <w:next w:val="1549"/>
    <w:pPr>
      <w:ind w:left="851" w:hanging="284"/>
      <w:spacing w:before="120" w:after="120"/>
    </w:pPr>
  </w:style>
  <w:style w:type="paragraph" w:styleId="1612">
    <w:name w:val="annotation subject"/>
    <w:basedOn w:val="1585"/>
    <w:next w:val="1585"/>
    <w:semiHidden/>
    <w:rPr>
      <w:b/>
      <w:bCs/>
    </w:rPr>
  </w:style>
  <w:style w:type="paragraph" w:styleId="1613" w:customStyle="1">
    <w:name w:val="Нумерация"/>
    <w:basedOn w:val="1549"/>
    <w:pPr>
      <w:numPr>
        <w:ilvl w:val="0"/>
        <w:numId w:val="9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1614" w:customStyle="1">
    <w:name w:val="Пункт 3 уровня без нумерации"/>
    <w:basedOn w:val="1568"/>
    <w:pPr>
      <w:numPr>
        <w:ilvl w:val="0"/>
        <w:numId w:val="0"/>
      </w:numPr>
      <w:ind w:firstLine="567"/>
    </w:pPr>
  </w:style>
  <w:style w:type="paragraph" w:styleId="1615">
    <w:name w:val="index 1"/>
    <w:basedOn w:val="1549"/>
    <w:next w:val="1549"/>
    <w:semiHidden/>
    <w:pPr>
      <w:ind w:left="240" w:hanging="240"/>
    </w:pPr>
  </w:style>
  <w:style w:type="character" w:styleId="1616" w:customStyle="1">
    <w:name w:val="Нижний колонтитул Знак"/>
    <w:semiHidden/>
    <w:rPr>
      <w:sz w:val="24"/>
      <w:szCs w:val="24"/>
      <w:lang w:eastAsia="en-US"/>
    </w:rPr>
  </w:style>
  <w:style w:type="table" w:styleId="1617">
    <w:name w:val="Table Grid"/>
    <w:basedOn w:val="1558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618" w:customStyle="1">
    <w:name w:val="Титльный лист - заголовок документа"/>
    <w:basedOn w:val="1549"/>
    <w:pPr>
      <w:jc w:val="center"/>
    </w:pPr>
    <w:rPr>
      <w:rFonts w:ascii="Arial" w:hAnsi="Arial"/>
      <w:b/>
      <w:sz w:val="36"/>
    </w:rPr>
  </w:style>
  <w:style w:type="paragraph" w:styleId="1619" w:customStyle="1">
    <w:name w:val="Титульный лист - название документа"/>
    <w:basedOn w:val="1618"/>
    <w:link w:val="1623"/>
    <w:rPr>
      <w:b w:val="0"/>
    </w:rPr>
  </w:style>
  <w:style w:type="paragraph" w:styleId="1620">
    <w:name w:val="endnote text"/>
    <w:basedOn w:val="1549"/>
    <w:link w:val="1621"/>
    <w:rPr>
      <w:sz w:val="20"/>
    </w:rPr>
  </w:style>
  <w:style w:type="character" w:styleId="1621" w:customStyle="1">
    <w:name w:val="Текст концевой сноски Знак"/>
    <w:link w:val="1620"/>
    <w:rPr>
      <w:color w:val="000000"/>
    </w:rPr>
  </w:style>
  <w:style w:type="character" w:styleId="1622">
    <w:name w:val="endnote reference"/>
    <w:rPr>
      <w:vertAlign w:val="superscript"/>
    </w:rPr>
  </w:style>
  <w:style w:type="character" w:styleId="1623" w:customStyle="1">
    <w:name w:val="Титульный лист - название документа Знак"/>
    <w:link w:val="1619"/>
    <w:rPr>
      <w:rFonts w:ascii="Arial" w:hAnsi="Arial"/>
      <w:color w:val="000000"/>
      <w:sz w:val="32"/>
    </w:rPr>
  </w:style>
  <w:style w:type="paragraph" w:styleId="1624" w:customStyle="1">
    <w:name w:val="Таблица (12) - Заголовки"/>
    <w:basedOn w:val="1605"/>
    <w:qFormat/>
    <w:pPr>
      <w:jc w:val="left"/>
      <w:spacing w:before="60" w:after="60"/>
    </w:pPr>
    <w:rPr>
      <w:rFonts w:ascii="Arial" w:hAnsi="Arial" w:cs="Arial"/>
      <w:b/>
    </w:rPr>
  </w:style>
  <w:style w:type="paragraph" w:styleId="1625" w:customStyle="1">
    <w:name w:val="Таблица (12) - осн. текст"/>
    <w:basedOn w:val="1605"/>
    <w:qFormat/>
    <w:pPr>
      <w:jc w:val="left"/>
      <w:spacing w:before="60" w:after="60"/>
    </w:pPr>
    <w:rPr>
      <w:sz w:val="24"/>
    </w:rPr>
  </w:style>
  <w:style w:type="table" w:styleId="1626" w:customStyle="1">
    <w:name w:val="Таблица (12)"/>
    <w:basedOn w:val="1558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1627">
    <w:name w:val="Table Elegant"/>
    <w:basedOn w:val="1558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628">
    <w:name w:val="Table Web 1"/>
    <w:basedOn w:val="1558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1629">
    <w:name w:val="Light List"/>
    <w:basedOn w:val="1558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1630" w:customStyle="1">
    <w:name w:val="Выделение жирным шрифтом"/>
    <w:qFormat/>
    <w:rPr>
      <w:b/>
    </w:rPr>
  </w:style>
  <w:style w:type="character" w:styleId="1631" w:customStyle="1">
    <w:name w:val="Выделение курсивом"/>
    <w:qFormat/>
    <w:rPr>
      <w:i/>
    </w:rPr>
  </w:style>
  <w:style w:type="character" w:styleId="1632" w:customStyle="1">
    <w:name w:val="Выделение подчеркиванием"/>
    <w:qFormat/>
    <w:rPr>
      <w:u w:val="single"/>
    </w:rPr>
  </w:style>
  <w:style w:type="paragraph" w:styleId="1633">
    <w:name w:val="List Paragraph"/>
    <w:basedOn w:val="1549"/>
    <w:uiPriority w:val="34"/>
    <w:qFormat/>
    <w:pPr>
      <w:ind w:left="708"/>
    </w:pPr>
    <w:rPr>
      <w:sz w:val="28"/>
    </w:rPr>
  </w:style>
  <w:style w:type="character" w:styleId="1634" w:customStyle="1">
    <w:name w:val="Заголовок 2 Знак"/>
    <w:link w:val="1551"/>
    <w:rPr>
      <w:rFonts w:ascii="Arial" w:hAnsi="Arial"/>
      <w:b/>
      <w:bCs/>
      <w:color w:val="000000"/>
      <w:sz w:val="32"/>
    </w:rPr>
  </w:style>
  <w:style w:type="paragraph" w:styleId="1635">
    <w:name w:val="Caption"/>
    <w:basedOn w:val="1549"/>
    <w:next w:val="1549"/>
    <w:rPr>
      <w:bCs/>
      <w:sz w:val="28"/>
    </w:rPr>
  </w:style>
  <w:style w:type="character" w:styleId="1636" w:customStyle="1">
    <w:name w:val="я_Технический стиль 1 Знак"/>
    <w:link w:val="1637"/>
    <w:rPr>
      <w:rFonts w:ascii="Arial" w:hAnsi="Arial" w:cs="Arial"/>
      <w:b/>
      <w:bCs/>
      <w:color w:val="000000"/>
      <w:sz w:val="24"/>
      <w:szCs w:val="24"/>
    </w:rPr>
  </w:style>
  <w:style w:type="paragraph" w:styleId="1637" w:customStyle="1">
    <w:name w:val="я_Технический стиль 1"/>
    <w:basedOn w:val="1549"/>
    <w:link w:val="1636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1638" w:customStyle="1">
    <w:name w:val="я_Технический стиль 2"/>
    <w:basedOn w:val="1610"/>
    <w:link w:val="1641"/>
    <w:qFormat/>
    <w:rPr>
      <w:rFonts w:cs="Arial"/>
      <w:u w:val="single"/>
    </w:rPr>
  </w:style>
  <w:style w:type="paragraph" w:styleId="1639" w:customStyle="1">
    <w:name w:val="я_Технический стиль 3"/>
    <w:basedOn w:val="1610"/>
    <w:link w:val="1642"/>
    <w:qFormat/>
    <w:rPr>
      <w:rFonts w:ascii="Arial" w:hAnsi="Arial" w:cs="Arial"/>
      <w:b/>
    </w:rPr>
  </w:style>
  <w:style w:type="character" w:styleId="1640" w:customStyle="1">
    <w:name w:val="Титульный лист - текст Знак"/>
    <w:link w:val="1610"/>
    <w:rPr>
      <w:sz w:val="28"/>
    </w:rPr>
  </w:style>
  <w:style w:type="character" w:styleId="1641" w:customStyle="1">
    <w:name w:val="я_Технический стиль 2 Знак"/>
    <w:link w:val="1638"/>
    <w:rPr>
      <w:rFonts w:cs="Arial"/>
      <w:sz w:val="24"/>
      <w:u w:val="single"/>
    </w:rPr>
  </w:style>
  <w:style w:type="character" w:styleId="1642" w:customStyle="1">
    <w:name w:val="я_Технический стиль 3 Знак"/>
    <w:link w:val="1639"/>
    <w:rPr>
      <w:rFonts w:ascii="Arial" w:hAnsi="Arial" w:cs="Arial"/>
      <w:b/>
      <w:sz w:val="24"/>
    </w:rPr>
  </w:style>
  <w:style w:type="character" w:styleId="1643" w:customStyle="1">
    <w:name w:val="Пункт 2 уровня Знак"/>
    <w:link w:val="1567"/>
    <w:rPr>
      <w:bCs/>
      <w:color w:val="000000"/>
      <w:sz w:val="28"/>
    </w:rPr>
  </w:style>
  <w:style w:type="character" w:styleId="1644" w:customStyle="1">
    <w:name w:val="Выделение цветом (желтый)"/>
    <w:qFormat/>
    <w:rPr>
      <w:shd w:val="clear" w:color="auto" w:fill="ffff00"/>
    </w:rPr>
  </w:style>
  <w:style w:type="paragraph" w:styleId="1645">
    <w:name w:val="TOC Heading"/>
    <w:basedOn w:val="1550"/>
    <w:next w:val="1549"/>
    <w:uiPriority w:val="39"/>
    <w:semiHidden/>
    <w:unhideWhenUsed/>
    <w:qFormat/>
    <w:pPr>
      <w:numPr>
        <w:ilvl w:val="0"/>
        <w:numId w:val="0"/>
      </w:numPr>
      <w:jc w:val="both"/>
      <w:spacing w:before="240" w:after="60"/>
      <w:outlineLvl w:val="9"/>
    </w:pPr>
    <w:rPr>
      <w:rFonts w:ascii="Calibri Light" w:hAnsi="Calibri Light"/>
      <w:sz w:val="32"/>
      <w:szCs w:val="32"/>
    </w:rPr>
  </w:style>
  <w:style w:type="paragraph" w:styleId="1646" w:customStyle="1">
    <w:name w:val="Нумерация в таблице"/>
    <w:basedOn w:val="1647"/>
    <w:pPr>
      <w:contextualSpacing w:val="0"/>
      <w:ind w:left="567" w:firstLine="0"/>
      <w:jc w:val="left"/>
      <w:spacing w:before="60" w:after="60" w:line="360" w:lineRule="auto"/>
      <w:tabs>
        <w:tab w:val="num" w:pos="567" w:leader="none"/>
      </w:tabs>
    </w:pPr>
    <w:rPr>
      <w:rFonts w:eastAsia="Calibri"/>
      <w:color w:val="auto"/>
      <w:sz w:val="20"/>
      <w:lang w:eastAsia="en-US"/>
    </w:rPr>
  </w:style>
  <w:style w:type="paragraph" w:styleId="1647">
    <w:name w:val="List Number 2"/>
    <w:basedOn w:val="1549"/>
    <w:pPr>
      <w:contextualSpacing/>
      <w:ind w:left="870" w:hanging="586"/>
      <w:tabs>
        <w:tab w:val="num" w:pos="870" w:leader="none"/>
      </w:tabs>
    </w:pPr>
  </w:style>
  <w:style w:type="paragraph" w:styleId="1648">
    <w:name w:val="index 7"/>
    <w:basedOn w:val="1549"/>
    <w:next w:val="1549"/>
    <w:pPr>
      <w:ind w:left="1680" w:hanging="240"/>
    </w:pPr>
  </w:style>
  <w:style w:type="paragraph" w:styleId="1649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  <w:style w:type="character" w:styleId="1650">
    <w:name w:val="Emphasis"/>
    <w:basedOn w:val="1557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footer" Target="footer6.xml" /><Relationship Id="rId21" Type="http://schemas.openxmlformats.org/officeDocument/2006/relationships/footer" Target="footer7.xml" /><Relationship Id="rId22" Type="http://schemas.openxmlformats.org/officeDocument/2006/relationships/customXml" Target="../customXml/item1.xml" /><Relationship Id="rId23" Type="http://schemas.openxmlformats.org/officeDocument/2006/relationships/customXml" Target="../customXml/item2.xml" /><Relationship Id="rId24" Type="http://schemas.openxmlformats.org/officeDocument/2006/relationships/customXml" Target="../customXml/item3.xml" /><Relationship Id="rId25" Type="http://schemas.openxmlformats.org/officeDocument/2006/relationships/customXml" Target="../customXml/item4.xml" /><Relationship Id="rId26" Type="http://schemas.openxmlformats.org/officeDocument/2006/relationships/image" Target="media/image1.emf"/><Relationship Id="rId27" Type="http://schemas.openxmlformats.org/officeDocument/2006/relationships/package" Target="embeddings/oleObject1.vsdx"/><Relationship Id="rId28" Type="http://schemas.openxmlformats.org/officeDocument/2006/relationships/image" Target="media/image2.emf"/><Relationship Id="rId29" Type="http://schemas.openxmlformats.org/officeDocument/2006/relationships/package" Target="embeddings/oleObject2.vsdx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39F17-AA9F-43AE-9C00-A2C7E6331D84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F5973171-C62C-478C-AEB2-6E777F1BF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B9720-8EF0-4CF8-8DE4-7E6AAD0ED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32C33B-FF0F-4553-ACC1-D083D63A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ПС2.Паспорт ИТ-сервиса</dc:title>
  <dc:subject>шаблон документа ПС2 ФАП</dc:subject>
  <dc:creator>Багдинов</dc:creator>
  <cp:keywords/>
  <cp:revision>28</cp:revision>
  <dcterms:created xsi:type="dcterms:W3CDTF">2019-09-04T12:26:00Z</dcterms:created>
  <dcterms:modified xsi:type="dcterms:W3CDTF">2023-12-06T13:33:22Z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